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F406" w14:textId="77777777" w:rsidR="005269AF" w:rsidRPr="005348B1" w:rsidRDefault="005269AF" w:rsidP="005269AF">
      <w:pPr>
        <w:spacing w:line="276" w:lineRule="auto"/>
        <w:jc w:val="center"/>
        <w:rPr>
          <w:rFonts w:ascii="Mistral" w:hAnsi="Mistral"/>
          <w:spacing w:val="5"/>
          <w:sz w:val="100"/>
          <w:szCs w:val="100"/>
        </w:rPr>
      </w:pPr>
      <w:r w:rsidRPr="005348B1">
        <w:rPr>
          <w:rFonts w:ascii="Mistral" w:hAnsi="Mistral"/>
          <w:sz w:val="100"/>
          <w:szCs w:val="100"/>
        </w:rPr>
        <w:t>The Bible &amp; Its Contexts</w:t>
      </w:r>
    </w:p>
    <w:p w14:paraId="378A44B3" w14:textId="32C4AD50" w:rsidR="005269AF" w:rsidRPr="005C2D38" w:rsidRDefault="003C4639" w:rsidP="005269AF">
      <w:pPr>
        <w:jc w:val="center"/>
        <w:rPr>
          <w:sz w:val="32"/>
          <w:szCs w:val="32"/>
        </w:rPr>
      </w:pPr>
      <w:r>
        <w:rPr>
          <w:sz w:val="32"/>
          <w:szCs w:val="32"/>
        </w:rPr>
        <w:t>PHRE-33</w:t>
      </w:r>
      <w:r w:rsidR="005269AF">
        <w:rPr>
          <w:sz w:val="32"/>
          <w:szCs w:val="32"/>
        </w:rPr>
        <w:t>0</w:t>
      </w:r>
      <w:r w:rsidR="005269AF" w:rsidRPr="005C2D38">
        <w:rPr>
          <w:sz w:val="32"/>
          <w:szCs w:val="32"/>
        </w:rPr>
        <w:t xml:space="preserve"> / </w:t>
      </w:r>
      <w:r w:rsidR="00D977CF">
        <w:rPr>
          <w:sz w:val="32"/>
          <w:szCs w:val="32"/>
        </w:rPr>
        <w:t>Spring</w:t>
      </w:r>
      <w:r w:rsidR="005269AF" w:rsidRPr="005C2D38">
        <w:rPr>
          <w:sz w:val="32"/>
          <w:szCs w:val="32"/>
        </w:rPr>
        <w:t xml:space="preserve"> </w:t>
      </w:r>
      <w:r w:rsidR="00D977CF">
        <w:rPr>
          <w:sz w:val="32"/>
          <w:szCs w:val="32"/>
        </w:rPr>
        <w:t>20</w:t>
      </w:r>
      <w:r w:rsidR="00CE3CC9">
        <w:rPr>
          <w:sz w:val="32"/>
          <w:szCs w:val="32"/>
        </w:rPr>
        <w:t>17</w:t>
      </w:r>
    </w:p>
    <w:p w14:paraId="4E7A5B8C" w14:textId="77777777" w:rsidR="005269AF" w:rsidRDefault="005269AF" w:rsidP="005269AF">
      <w:pPr>
        <w:jc w:val="center"/>
        <w:rPr>
          <w:sz w:val="32"/>
          <w:szCs w:val="32"/>
        </w:rPr>
      </w:pPr>
      <w:r w:rsidRPr="005C2D38">
        <w:rPr>
          <w:sz w:val="32"/>
          <w:szCs w:val="32"/>
        </w:rPr>
        <w:t>Phillips Academy</w:t>
      </w:r>
    </w:p>
    <w:p w14:paraId="4716EAF7" w14:textId="77777777" w:rsidR="005269AF" w:rsidRDefault="005269AF" w:rsidP="005269AF">
      <w:pPr>
        <w:jc w:val="center"/>
        <w:rPr>
          <w:sz w:val="32"/>
          <w:szCs w:val="32"/>
        </w:rPr>
      </w:pPr>
      <w:r>
        <w:rPr>
          <w:sz w:val="32"/>
          <w:szCs w:val="32"/>
        </w:rPr>
        <w:t>Mr. Prescott</w:t>
      </w:r>
    </w:p>
    <w:p w14:paraId="6BF6E9C3" w14:textId="77777777" w:rsidR="005269AF" w:rsidRDefault="005269AF" w:rsidP="005269AF"/>
    <w:p w14:paraId="7A72D3A0" w14:textId="77777777" w:rsidR="005269AF" w:rsidRDefault="005269AF" w:rsidP="005269AF"/>
    <w:p w14:paraId="222D8FA5" w14:textId="39EE4B98" w:rsidR="005269AF" w:rsidRDefault="00EF6690" w:rsidP="005269AF">
      <w:r>
        <w:rPr>
          <w:noProof/>
        </w:rPr>
        <w:drawing>
          <wp:inline distT="0" distB="0" distL="0" distR="0" wp14:anchorId="55583CDB" wp14:editId="0F333112">
            <wp:extent cx="5930900" cy="4229100"/>
            <wp:effectExtent l="0" t="0" r="12700" b="12700"/>
            <wp:docPr id="2" name="Picture 2" descr="Macintosh HD:private:var:folders:_5:56jwrcg54pn2jlml56tcw1jc0000gn:T:TemporaryItems:tmp1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5:56jwrcg54pn2jlml56tcw1jc0000gn:T:TemporaryItems:tmp163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4229100"/>
                    </a:xfrm>
                    <a:prstGeom prst="rect">
                      <a:avLst/>
                    </a:prstGeom>
                    <a:noFill/>
                    <a:ln>
                      <a:noFill/>
                    </a:ln>
                  </pic:spPr>
                </pic:pic>
              </a:graphicData>
            </a:graphic>
          </wp:inline>
        </w:drawing>
      </w:r>
    </w:p>
    <w:p w14:paraId="48EC83C8" w14:textId="77777777" w:rsidR="005269AF" w:rsidRDefault="005269AF" w:rsidP="005269AF"/>
    <w:p w14:paraId="34887D81" w14:textId="77777777" w:rsidR="005269AF" w:rsidRDefault="005269AF" w:rsidP="005269AF"/>
    <w:p w14:paraId="73437C47" w14:textId="77777777" w:rsidR="005269AF" w:rsidRDefault="005269AF" w:rsidP="005269AF"/>
    <w:p w14:paraId="7F039564" w14:textId="77777777" w:rsidR="005269AF" w:rsidRDefault="005269AF" w:rsidP="005269AF"/>
    <w:p w14:paraId="47872938" w14:textId="77777777" w:rsidR="005269AF" w:rsidRDefault="005269AF" w:rsidP="005269AF"/>
    <w:p w14:paraId="274527FB" w14:textId="77777777" w:rsidR="005269AF" w:rsidRDefault="005269AF" w:rsidP="005269AF"/>
    <w:p w14:paraId="231B8B79" w14:textId="77777777" w:rsidR="005269AF" w:rsidRDefault="005269AF" w:rsidP="005269AF"/>
    <w:p w14:paraId="05C21D31" w14:textId="77777777" w:rsidR="00EF6690" w:rsidRDefault="00EF6690" w:rsidP="005269AF"/>
    <w:p w14:paraId="02E68200" w14:textId="77777777" w:rsidR="00EF6690" w:rsidRDefault="00EF6690" w:rsidP="005269AF"/>
    <w:p w14:paraId="72C258C7" w14:textId="77777777" w:rsidR="005269AF" w:rsidRDefault="005269AF" w:rsidP="005269AF"/>
    <w:p w14:paraId="24D4B07F" w14:textId="77777777" w:rsidR="005269AF" w:rsidRDefault="005269AF" w:rsidP="005269AF"/>
    <w:p w14:paraId="0E83C8B0" w14:textId="77777777" w:rsidR="005269AF" w:rsidRDefault="005269AF" w:rsidP="005269AF"/>
    <w:p w14:paraId="70B6C587" w14:textId="77777777" w:rsidR="005269AF" w:rsidRDefault="005269AF" w:rsidP="005269AF">
      <w:r w:rsidRPr="005348B1">
        <w:rPr>
          <w:b/>
        </w:rPr>
        <w:lastRenderedPageBreak/>
        <w:t>Instructor:</w:t>
      </w:r>
      <w:r>
        <w:t xml:space="preserve"> Mr. Prescott </w:t>
      </w:r>
    </w:p>
    <w:p w14:paraId="2EC4B1B9" w14:textId="77777777" w:rsidR="005269AF" w:rsidRDefault="005269AF" w:rsidP="005269AF">
      <w:r w:rsidRPr="005348B1">
        <w:rPr>
          <w:b/>
        </w:rPr>
        <w:t>Location:</w:t>
      </w:r>
      <w:r>
        <w:t xml:space="preserve"> Chapel 015</w:t>
      </w:r>
    </w:p>
    <w:p w14:paraId="4AE2CC6A" w14:textId="77777777" w:rsidR="005269AF" w:rsidRDefault="005269AF" w:rsidP="005269AF">
      <w:r w:rsidRPr="005348B1">
        <w:rPr>
          <w:b/>
        </w:rPr>
        <w:t>Email:</w:t>
      </w:r>
      <w:r>
        <w:t xml:space="preserve"> kprescott@andover.edu</w:t>
      </w:r>
    </w:p>
    <w:p w14:paraId="79C8DFE9" w14:textId="77777777" w:rsidR="005269AF" w:rsidRPr="00C66DF2" w:rsidRDefault="005269AF" w:rsidP="005269AF">
      <w:r>
        <w:rPr>
          <w:b/>
        </w:rPr>
        <w:t xml:space="preserve">Office Phone: </w:t>
      </w:r>
      <w:r>
        <w:t>(978) 749-4136</w:t>
      </w:r>
    </w:p>
    <w:p w14:paraId="2A42F2F2" w14:textId="77777777" w:rsidR="005269AF" w:rsidRDefault="005269AF" w:rsidP="005269AF">
      <w:r w:rsidRPr="005348B1">
        <w:rPr>
          <w:b/>
        </w:rPr>
        <w:t>Cell Phone:</w:t>
      </w:r>
      <w:r>
        <w:t xml:space="preserve"> (207) 504-6512</w:t>
      </w:r>
    </w:p>
    <w:p w14:paraId="656EE6C8" w14:textId="77777777" w:rsidR="005269AF" w:rsidRPr="00C66DF2" w:rsidRDefault="005269AF" w:rsidP="005269AF"/>
    <w:p w14:paraId="6A9881B0" w14:textId="77777777" w:rsidR="005269AF" w:rsidRPr="00E5391D" w:rsidRDefault="005269AF" w:rsidP="005269AF">
      <w:pPr>
        <w:jc w:val="center"/>
        <w:rPr>
          <w:rStyle w:val="BookTitle"/>
          <w:sz w:val="28"/>
          <w:szCs w:val="28"/>
        </w:rPr>
      </w:pPr>
      <w:r w:rsidRPr="00E5391D">
        <w:rPr>
          <w:rStyle w:val="BookTitle"/>
          <w:sz w:val="28"/>
          <w:szCs w:val="28"/>
        </w:rPr>
        <w:t>Course Description</w:t>
      </w:r>
    </w:p>
    <w:p w14:paraId="77B42084" w14:textId="77777777" w:rsidR="005269AF" w:rsidRDefault="005269AF" w:rsidP="005269AF">
      <w:pPr>
        <w:rPr>
          <w:sz w:val="22"/>
        </w:rPr>
      </w:pPr>
    </w:p>
    <w:p w14:paraId="37BDF980" w14:textId="63522DA4" w:rsidR="008F10B0" w:rsidRDefault="00EF6690" w:rsidP="008F10B0">
      <w:pPr>
        <w:jc w:val="both"/>
      </w:pPr>
      <w:r>
        <w:t>No</w:t>
      </w:r>
      <w:r w:rsidR="008F10B0" w:rsidRPr="00DB7A17">
        <w:t xml:space="preserve"> text that has been more influential in shaping the course of human </w:t>
      </w:r>
      <w:r w:rsidR="008F10B0">
        <w:t xml:space="preserve">history than that of the Bible, not only informing the major monotheistic traditions of Christianity, Judaism, and Islam, but also western culture as a whole. Yet, the origins of the biblical text are surprisingly enigmatic. For starters, the Bible is a composite text, </w:t>
      </w:r>
      <w:r>
        <w:t>or</w:t>
      </w:r>
      <w:r w:rsidR="008F10B0">
        <w:t xml:space="preserve"> the product of many different hands over the course of hundreds of years,</w:t>
      </w:r>
      <w:r>
        <w:t xml:space="preserve"> as opposed to one author at one time, resulting in a </w:t>
      </w:r>
      <w:r w:rsidR="008F10B0">
        <w:t xml:space="preserve">wide range of perspectives </w:t>
      </w:r>
      <w:r>
        <w:t>that respond</w:t>
      </w:r>
      <w:r w:rsidR="008F10B0">
        <w:t xml:space="preserve"> to many different religious, political, social, and cultural circumstances from multiple time periods. W</w:t>
      </w:r>
      <w:r w:rsidR="008F10B0" w:rsidRPr="00DB7A17">
        <w:t xml:space="preserve">hen it comes to </w:t>
      </w:r>
      <w:r w:rsidR="008F10B0">
        <w:t xml:space="preserve">understanding </w:t>
      </w:r>
      <w:r w:rsidR="008F10B0" w:rsidRPr="00DB7A17">
        <w:t>the Bible</w:t>
      </w:r>
      <w:r w:rsidR="008F10B0">
        <w:t xml:space="preserve"> then</w:t>
      </w:r>
      <w:r w:rsidR="008F10B0" w:rsidRPr="00DB7A17">
        <w:t xml:space="preserve">, </w:t>
      </w:r>
      <w:r w:rsidR="008F10B0" w:rsidRPr="00B91E65">
        <w:rPr>
          <w:i/>
        </w:rPr>
        <w:t>context</w:t>
      </w:r>
      <w:r w:rsidR="008F10B0" w:rsidRPr="00DB7A17">
        <w:t xml:space="preserve"> </w:t>
      </w:r>
      <w:r w:rsidR="008F10B0" w:rsidRPr="00B91E65">
        <w:rPr>
          <w:i/>
        </w:rPr>
        <w:t>matters</w:t>
      </w:r>
      <w:r w:rsidR="008F10B0" w:rsidRPr="00DB7A17">
        <w:t>.</w:t>
      </w:r>
    </w:p>
    <w:p w14:paraId="0E1982E3" w14:textId="77777777" w:rsidR="008F10B0" w:rsidRDefault="008F10B0" w:rsidP="008F10B0">
      <w:pPr>
        <w:jc w:val="both"/>
      </w:pPr>
    </w:p>
    <w:p w14:paraId="5D5CD54D" w14:textId="5F60B8AB" w:rsidR="008F10B0" w:rsidRPr="00DB7A17" w:rsidRDefault="008F10B0" w:rsidP="008F10B0">
      <w:pPr>
        <w:jc w:val="both"/>
      </w:pPr>
      <w:r>
        <w:t>As such, the primary aim of this course will be to orient students toward the various religious, political, social, and cultural contexts that shaped the formation of the biblical text. Who were the biblical authors? How did their biases shape what was (and wasn’t) included in the biblical narrati</w:t>
      </w:r>
      <w:r w:rsidR="00EF6690">
        <w:t>ve? Is there only one God? Did G</w:t>
      </w:r>
      <w:r>
        <w:t xml:space="preserve">od have a wife? </w:t>
      </w:r>
      <w:r w:rsidR="00EF6690">
        <w:t>Who</w:t>
      </w:r>
      <w:r>
        <w:t xml:space="preserve"> </w:t>
      </w:r>
      <w:r w:rsidR="00EF6690">
        <w:t>was Mary Magdalene and what was her</w:t>
      </w:r>
      <w:r>
        <w:t xml:space="preserve"> role in early Christianity? How does the biblical narrative continue to shape the manner in which we think today? This course assumes no prior understanding of or engagement with the biblical text.</w:t>
      </w:r>
    </w:p>
    <w:p w14:paraId="28461FE8" w14:textId="77777777" w:rsidR="005269AF" w:rsidRDefault="005269AF" w:rsidP="005269AF">
      <w:pPr>
        <w:rPr>
          <w:b/>
          <w:bCs/>
          <w:sz w:val="32"/>
          <w:szCs w:val="32"/>
        </w:rPr>
      </w:pPr>
    </w:p>
    <w:p w14:paraId="2542DFD9" w14:textId="77777777" w:rsidR="005269AF" w:rsidRPr="00E5391D" w:rsidRDefault="005269AF" w:rsidP="005269AF">
      <w:pPr>
        <w:jc w:val="center"/>
        <w:rPr>
          <w:rStyle w:val="BookTitle"/>
          <w:sz w:val="28"/>
          <w:szCs w:val="28"/>
        </w:rPr>
      </w:pPr>
      <w:r w:rsidRPr="00E5391D">
        <w:rPr>
          <w:rStyle w:val="BookTitle"/>
          <w:sz w:val="28"/>
          <w:szCs w:val="28"/>
        </w:rPr>
        <w:t>Course Requirements, Evaluation, and Policies</w:t>
      </w:r>
    </w:p>
    <w:p w14:paraId="11925623" w14:textId="77777777" w:rsidR="005269AF" w:rsidRDefault="005269AF" w:rsidP="005269AF">
      <w:pPr>
        <w:jc w:val="both"/>
        <w:rPr>
          <w:sz w:val="28"/>
          <w:szCs w:val="28"/>
        </w:rPr>
      </w:pPr>
    </w:p>
    <w:p w14:paraId="35FF2913" w14:textId="77777777" w:rsidR="005269AF" w:rsidRDefault="005269AF" w:rsidP="005269AF">
      <w:pPr>
        <w:jc w:val="both"/>
      </w:pPr>
      <w:r w:rsidRPr="00E5391D">
        <w:rPr>
          <w:b/>
        </w:rPr>
        <w:t>I. Required</w:t>
      </w:r>
      <w:r>
        <w:rPr>
          <w:b/>
        </w:rPr>
        <w:t xml:space="preserve"> Texts</w:t>
      </w:r>
      <w:r w:rsidRPr="007B3D1A">
        <w:rPr>
          <w:b/>
        </w:rPr>
        <w:t>:</w:t>
      </w:r>
      <w:r>
        <w:t xml:space="preserve"> </w:t>
      </w:r>
    </w:p>
    <w:p w14:paraId="18D785C3" w14:textId="77777777" w:rsidR="005269AF" w:rsidRDefault="005269AF" w:rsidP="005269AF">
      <w:pPr>
        <w:ind w:left="720"/>
        <w:jc w:val="both"/>
      </w:pPr>
    </w:p>
    <w:p w14:paraId="1F3344BC" w14:textId="6EC05E78" w:rsidR="005269AF" w:rsidRDefault="008F10B0" w:rsidP="005269AF">
      <w:pPr>
        <w:pStyle w:val="ListParagraph"/>
        <w:numPr>
          <w:ilvl w:val="0"/>
          <w:numId w:val="7"/>
        </w:numPr>
        <w:jc w:val="both"/>
      </w:pPr>
      <w:r>
        <w:t xml:space="preserve">Harold W. </w:t>
      </w:r>
      <w:proofErr w:type="spellStart"/>
      <w:r>
        <w:t>Attridge</w:t>
      </w:r>
      <w:proofErr w:type="spellEnd"/>
      <w:r>
        <w:t xml:space="preserve"> and Wayne A. Meeks, eds</w:t>
      </w:r>
      <w:proofErr w:type="gramStart"/>
      <w:r>
        <w:t>.,</w:t>
      </w:r>
      <w:proofErr w:type="gramEnd"/>
      <w:r>
        <w:t xml:space="preserve"> </w:t>
      </w:r>
      <w:r w:rsidR="005269AF" w:rsidRPr="008F10B0">
        <w:rPr>
          <w:i/>
        </w:rPr>
        <w:t>HarperCollins Study Bible</w:t>
      </w:r>
      <w:r>
        <w:rPr>
          <w:i/>
        </w:rPr>
        <w:t xml:space="preserve">: New Revised Standard Version, Including the Apocryphal/Deuterocanonical Books </w:t>
      </w:r>
      <w:r>
        <w:t>(New York: HarperCollins, 1989).</w:t>
      </w:r>
    </w:p>
    <w:p w14:paraId="0CE0B14C" w14:textId="27EE0596" w:rsidR="005269AF" w:rsidRDefault="005269AF" w:rsidP="005269AF">
      <w:pPr>
        <w:pStyle w:val="ListParagraph"/>
        <w:numPr>
          <w:ilvl w:val="0"/>
          <w:numId w:val="7"/>
        </w:numPr>
        <w:jc w:val="both"/>
      </w:pPr>
      <w:r>
        <w:t xml:space="preserve">Andrew George, trans., </w:t>
      </w:r>
      <w:r w:rsidRPr="008D5E1B">
        <w:rPr>
          <w:i/>
        </w:rPr>
        <w:t>The Epic of Gilgamesh</w:t>
      </w:r>
      <w:r w:rsidR="008F10B0">
        <w:rPr>
          <w:i/>
        </w:rPr>
        <w:t xml:space="preserve"> </w:t>
      </w:r>
      <w:r w:rsidR="008F10B0">
        <w:t>(New York: Penguin, 1999).</w:t>
      </w:r>
    </w:p>
    <w:p w14:paraId="22FE71A6" w14:textId="77777777" w:rsidR="005269AF" w:rsidRPr="00FA240C" w:rsidRDefault="005269AF" w:rsidP="005269AF">
      <w:pPr>
        <w:pStyle w:val="ListParagraph"/>
        <w:numPr>
          <w:ilvl w:val="0"/>
          <w:numId w:val="7"/>
        </w:numPr>
        <w:jc w:val="both"/>
      </w:pPr>
      <w:r>
        <w:t>Additional texts will be made available in class and posted on Canvas</w:t>
      </w:r>
    </w:p>
    <w:p w14:paraId="165ABA42" w14:textId="77777777" w:rsidR="005269AF" w:rsidRDefault="005269AF" w:rsidP="005269AF">
      <w:pPr>
        <w:jc w:val="both"/>
      </w:pPr>
    </w:p>
    <w:p w14:paraId="31A83E5C" w14:textId="77777777" w:rsidR="005269AF" w:rsidRDefault="005269AF" w:rsidP="005269AF">
      <w:pPr>
        <w:jc w:val="both"/>
        <w:rPr>
          <w:b/>
          <w:bCs/>
        </w:rPr>
      </w:pPr>
      <w:r>
        <w:rPr>
          <w:b/>
          <w:bCs/>
        </w:rPr>
        <w:t>II. Evaluation</w:t>
      </w:r>
    </w:p>
    <w:p w14:paraId="1E6D14BC" w14:textId="77777777" w:rsidR="005269AF" w:rsidRDefault="005269AF" w:rsidP="005269AF">
      <w:pPr>
        <w:jc w:val="both"/>
        <w:rPr>
          <w:b/>
          <w:bCs/>
        </w:rPr>
      </w:pPr>
    </w:p>
    <w:p w14:paraId="08BB4B0A" w14:textId="502D69F9" w:rsidR="00CE3CC9" w:rsidRDefault="00CE3CC9" w:rsidP="00CE3CC9">
      <w:pPr>
        <w:ind w:left="720"/>
        <w:jc w:val="both"/>
        <w:rPr>
          <w:rFonts w:eastAsia="Times New Roman" w:cs="Times New Roman"/>
          <w:color w:val="333333"/>
          <w:shd w:val="clear" w:color="auto" w:fill="FFFFFF"/>
        </w:rPr>
      </w:pPr>
      <w:proofErr w:type="spellStart"/>
      <w:r>
        <w:rPr>
          <w:b/>
          <w:bCs/>
        </w:rPr>
        <w:t>i</w:t>
      </w:r>
      <w:proofErr w:type="spellEnd"/>
      <w:r>
        <w:rPr>
          <w:b/>
          <w:bCs/>
        </w:rPr>
        <w:t xml:space="preserve">. </w:t>
      </w:r>
      <w:r w:rsidR="00745824">
        <w:rPr>
          <w:b/>
          <w:bCs/>
        </w:rPr>
        <w:t>Classroom Participation (30</w:t>
      </w:r>
      <w:r w:rsidRPr="00544242">
        <w:rPr>
          <w:b/>
          <w:bCs/>
        </w:rPr>
        <w:t xml:space="preserve">%) – </w:t>
      </w:r>
      <w:r w:rsidRPr="00544242">
        <w:rPr>
          <w:rFonts w:eastAsia="Times New Roman" w:cs="Times New Roman"/>
          <w:color w:val="333333"/>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r>
        <w:rPr>
          <w:rFonts w:eastAsia="Times New Roman" w:cs="Times New Roman"/>
          <w:color w:val="333333"/>
          <w:shd w:val="clear" w:color="auto" w:fill="FFFFFF"/>
        </w:rPr>
        <w:t>.</w:t>
      </w:r>
    </w:p>
    <w:p w14:paraId="5DFE4C41" w14:textId="77777777" w:rsidR="00CE3CC9" w:rsidRDefault="00CE3CC9" w:rsidP="00CE3CC9">
      <w:pPr>
        <w:jc w:val="both"/>
        <w:rPr>
          <w:rFonts w:ascii="Times" w:hAnsi="Times"/>
          <w:b/>
        </w:rPr>
      </w:pPr>
    </w:p>
    <w:p w14:paraId="7FC04AC0" w14:textId="4146966F" w:rsidR="00CE3CC9" w:rsidRDefault="00745824" w:rsidP="00CE3CC9">
      <w:pPr>
        <w:ind w:left="720"/>
        <w:jc w:val="both"/>
        <w:rPr>
          <w:rFonts w:ascii="Times" w:hAnsi="Times"/>
        </w:rPr>
      </w:pPr>
      <w:r>
        <w:rPr>
          <w:rFonts w:ascii="Times" w:hAnsi="Times"/>
          <w:b/>
        </w:rPr>
        <w:t>ii. Essays (7</w:t>
      </w:r>
      <w:r w:rsidR="00CE3CC9">
        <w:rPr>
          <w:rFonts w:ascii="Times" w:hAnsi="Times"/>
          <w:b/>
        </w:rPr>
        <w:t xml:space="preserve">0%) – </w:t>
      </w:r>
      <w:r w:rsidR="00CE3CC9">
        <w:rPr>
          <w:rFonts w:ascii="Times" w:hAnsi="Times"/>
        </w:rPr>
        <w:t>Several different analytical/argumentative essays will be assigned over the course of the term. More specific information about the nature of these essays will be provided closer to</w:t>
      </w:r>
      <w:r w:rsidR="00D977CF">
        <w:rPr>
          <w:rFonts w:ascii="Times" w:hAnsi="Times"/>
        </w:rPr>
        <w:t xml:space="preserve"> their corresponding due dates.</w:t>
      </w:r>
    </w:p>
    <w:p w14:paraId="5CC6704A" w14:textId="77777777" w:rsidR="005269AF" w:rsidRDefault="005269AF" w:rsidP="00EF6690">
      <w:pPr>
        <w:rPr>
          <w:rFonts w:eastAsia="Times New Roman" w:cs="Times New Roman"/>
        </w:rPr>
      </w:pPr>
    </w:p>
    <w:p w14:paraId="4CD1C1F3" w14:textId="38182A7C" w:rsidR="00D977CF" w:rsidRPr="00D977CF" w:rsidRDefault="00D977CF" w:rsidP="005269AF">
      <w:pPr>
        <w:pStyle w:val="ListParagraph"/>
        <w:numPr>
          <w:ilvl w:val="0"/>
          <w:numId w:val="8"/>
        </w:numPr>
        <w:rPr>
          <w:rFonts w:eastAsia="Times New Roman" w:cs="Times New Roman"/>
        </w:rPr>
      </w:pPr>
      <w:r w:rsidRPr="00D977CF">
        <w:rPr>
          <w:rFonts w:eastAsia="Times New Roman" w:cs="Times New Roman"/>
          <w:b/>
        </w:rPr>
        <w:t>Essay 1 (10%)</w:t>
      </w:r>
      <w:r>
        <w:rPr>
          <w:rFonts w:eastAsia="Times New Roman" w:cs="Times New Roman"/>
        </w:rPr>
        <w:t xml:space="preserve"> – Due Friday, March 31</w:t>
      </w:r>
    </w:p>
    <w:p w14:paraId="43CEBFAB" w14:textId="393B427E" w:rsidR="005269AF" w:rsidRDefault="00CE3CC9" w:rsidP="005269AF">
      <w:pPr>
        <w:pStyle w:val="ListParagraph"/>
        <w:numPr>
          <w:ilvl w:val="0"/>
          <w:numId w:val="8"/>
        </w:numPr>
        <w:rPr>
          <w:rFonts w:eastAsia="Times New Roman" w:cs="Times New Roman"/>
        </w:rPr>
      </w:pPr>
      <w:r>
        <w:rPr>
          <w:rFonts w:eastAsia="Times New Roman" w:cs="Times New Roman"/>
          <w:b/>
        </w:rPr>
        <w:t>Essay</w:t>
      </w:r>
      <w:r w:rsidR="00D977CF">
        <w:rPr>
          <w:rFonts w:eastAsia="Times New Roman" w:cs="Times New Roman"/>
          <w:b/>
        </w:rPr>
        <w:t xml:space="preserve"> 2</w:t>
      </w:r>
      <w:r w:rsidR="00312597">
        <w:rPr>
          <w:rFonts w:eastAsia="Times New Roman" w:cs="Times New Roman"/>
          <w:b/>
        </w:rPr>
        <w:t xml:space="preserve"> (15</w:t>
      </w:r>
      <w:r w:rsidR="005269AF" w:rsidRPr="00C66DF2">
        <w:rPr>
          <w:rFonts w:eastAsia="Times New Roman" w:cs="Times New Roman"/>
          <w:b/>
        </w:rPr>
        <w:t xml:space="preserve">%) – </w:t>
      </w:r>
      <w:r w:rsidR="005269AF" w:rsidRPr="00C66DF2">
        <w:rPr>
          <w:rFonts w:eastAsia="Times New Roman" w:cs="Times New Roman"/>
        </w:rPr>
        <w:t xml:space="preserve">Due </w:t>
      </w:r>
      <w:r w:rsidR="00D977CF">
        <w:rPr>
          <w:rFonts w:eastAsia="Times New Roman" w:cs="Times New Roman"/>
        </w:rPr>
        <w:t>Friday, April 14</w:t>
      </w:r>
    </w:p>
    <w:p w14:paraId="6D9BD577" w14:textId="4E8FABC9" w:rsidR="005269AF" w:rsidRPr="00C66DF2" w:rsidRDefault="00D977CF" w:rsidP="005269AF">
      <w:pPr>
        <w:pStyle w:val="ListParagraph"/>
        <w:numPr>
          <w:ilvl w:val="0"/>
          <w:numId w:val="8"/>
        </w:numPr>
        <w:rPr>
          <w:rFonts w:eastAsia="Times New Roman" w:cs="Times New Roman"/>
        </w:rPr>
      </w:pPr>
      <w:r>
        <w:rPr>
          <w:rFonts w:eastAsia="Times New Roman" w:cs="Times New Roman"/>
          <w:b/>
        </w:rPr>
        <w:t>Essay 3</w:t>
      </w:r>
      <w:r w:rsidR="001E16BC">
        <w:rPr>
          <w:rFonts w:eastAsia="Times New Roman" w:cs="Times New Roman"/>
          <w:b/>
        </w:rPr>
        <w:t xml:space="preserve"> (20</w:t>
      </w:r>
      <w:r w:rsidR="005269AF" w:rsidRPr="00C66DF2">
        <w:rPr>
          <w:rFonts w:eastAsia="Times New Roman" w:cs="Times New Roman"/>
          <w:b/>
        </w:rPr>
        <w:t xml:space="preserve">%) – </w:t>
      </w:r>
      <w:r w:rsidR="002B52DC">
        <w:rPr>
          <w:rFonts w:eastAsia="Times New Roman" w:cs="Times New Roman"/>
        </w:rPr>
        <w:t xml:space="preserve">Due </w:t>
      </w:r>
      <w:r>
        <w:rPr>
          <w:rFonts w:eastAsia="Times New Roman" w:cs="Times New Roman"/>
        </w:rPr>
        <w:t>Friday, May 5</w:t>
      </w:r>
    </w:p>
    <w:p w14:paraId="0E5927FA" w14:textId="324C8613" w:rsidR="005269AF" w:rsidRDefault="00D977CF" w:rsidP="005269AF">
      <w:pPr>
        <w:pStyle w:val="ListParagraph"/>
        <w:numPr>
          <w:ilvl w:val="0"/>
          <w:numId w:val="8"/>
        </w:numPr>
        <w:rPr>
          <w:rFonts w:eastAsia="Times New Roman" w:cs="Times New Roman"/>
        </w:rPr>
      </w:pPr>
      <w:r>
        <w:rPr>
          <w:rFonts w:eastAsia="Times New Roman" w:cs="Times New Roman"/>
          <w:b/>
        </w:rPr>
        <w:t>Essay 4</w:t>
      </w:r>
      <w:r w:rsidR="001E16BC">
        <w:rPr>
          <w:rFonts w:eastAsia="Times New Roman" w:cs="Times New Roman"/>
          <w:b/>
        </w:rPr>
        <w:t xml:space="preserve"> (25</w:t>
      </w:r>
      <w:r w:rsidR="005269AF" w:rsidRPr="00C66DF2">
        <w:rPr>
          <w:rFonts w:eastAsia="Times New Roman" w:cs="Times New Roman"/>
          <w:b/>
        </w:rPr>
        <w:t xml:space="preserve">%) – </w:t>
      </w:r>
      <w:r w:rsidR="002B52DC">
        <w:rPr>
          <w:rFonts w:eastAsia="Times New Roman" w:cs="Times New Roman"/>
        </w:rPr>
        <w:t xml:space="preserve">Due </w:t>
      </w:r>
      <w:r>
        <w:rPr>
          <w:rFonts w:eastAsia="Times New Roman" w:cs="Times New Roman"/>
        </w:rPr>
        <w:t>Thursday, June 1</w:t>
      </w:r>
    </w:p>
    <w:p w14:paraId="5EF15E2A" w14:textId="77777777" w:rsidR="00190978" w:rsidRPr="00745824" w:rsidRDefault="00190978" w:rsidP="00745824">
      <w:pPr>
        <w:rPr>
          <w:rFonts w:eastAsia="Times New Roman" w:cs="Times New Roman"/>
        </w:rPr>
      </w:pPr>
    </w:p>
    <w:p w14:paraId="208B42C2" w14:textId="4C1A5B17" w:rsidR="001A5860" w:rsidRPr="0024443A" w:rsidRDefault="001A5860" w:rsidP="001A5860">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198CD05D" w14:textId="77777777" w:rsidR="001A5860" w:rsidRDefault="001A5860" w:rsidP="001A5860">
      <w:pPr>
        <w:jc w:val="both"/>
        <w:rPr>
          <w:rFonts w:cs="Times New Roman"/>
          <w:b/>
          <w:bCs/>
        </w:rPr>
      </w:pPr>
    </w:p>
    <w:p w14:paraId="4A2248FD" w14:textId="05249E47" w:rsidR="001A5860" w:rsidRPr="008F10B0" w:rsidRDefault="001A5860" w:rsidP="001A5860">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 xml:space="preserve">All written assignments are to be uploaded to Canvas as word documents (.doc) by the beginning of class. Any work uploaded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w:t>
      </w:r>
      <w:r w:rsidR="008F10B0">
        <w:rPr>
          <w:rFonts w:cs="Times New Roman"/>
          <w:b/>
          <w:bCs/>
        </w:rPr>
        <w:t>eive a grade no higher than a 3+</w:t>
      </w:r>
      <w:r w:rsidRPr="00075DF1">
        <w:rPr>
          <w:rFonts w:cs="Times New Roman"/>
          <w:b/>
          <w:bCs/>
        </w:rPr>
        <w:t>.</w:t>
      </w:r>
      <w:r w:rsidR="008F10B0">
        <w:rPr>
          <w:rFonts w:cs="Times New Roman"/>
          <w:b/>
          <w:bCs/>
        </w:rPr>
        <w:t xml:space="preserve"> </w:t>
      </w:r>
      <w:r w:rsidR="008F10B0">
        <w:rPr>
          <w:rFonts w:cs="Times New Roman"/>
          <w:bCs/>
        </w:rPr>
        <w:t>Work that is handed in m</w:t>
      </w:r>
      <w:r w:rsidR="00BF0611">
        <w:rPr>
          <w:rFonts w:cs="Times New Roman"/>
          <w:bCs/>
        </w:rPr>
        <w:t>ore than one week past the due l</w:t>
      </w:r>
      <w:r w:rsidR="008F10B0">
        <w:rPr>
          <w:rFonts w:cs="Times New Roman"/>
          <w:bCs/>
        </w:rPr>
        <w:t>ate will not receive credit.</w:t>
      </w:r>
    </w:p>
    <w:p w14:paraId="2056FD82" w14:textId="77777777" w:rsidR="001A5860" w:rsidRDefault="001A5860" w:rsidP="001A5860">
      <w:pPr>
        <w:rPr>
          <w:rFonts w:cs="Times New Roman"/>
          <w:bCs/>
        </w:rPr>
      </w:pPr>
    </w:p>
    <w:p w14:paraId="444837C6" w14:textId="651922DA" w:rsidR="001A5860" w:rsidRDefault="001A5860" w:rsidP="001A5860">
      <w:pPr>
        <w:jc w:val="both"/>
        <w:rPr>
          <w:rFonts w:cs="Times New Roman"/>
          <w:iCs/>
        </w:rPr>
      </w:pPr>
      <w:r w:rsidRPr="00B504FB">
        <w:rPr>
          <w:rFonts w:cs="Times New Roman"/>
          <w:b/>
          <w:iCs/>
        </w:rPr>
        <w:t>V. Rewrite Policy</w:t>
      </w:r>
      <w:r>
        <w:rPr>
          <w:rFonts w:cs="Times New Roman"/>
          <w:iCs/>
        </w:rPr>
        <w:t xml:space="preserve"> – All students may choose to rewrite </w:t>
      </w:r>
      <w:r w:rsidR="008F10B0">
        <w:rPr>
          <w:rFonts w:cs="Times New Roman"/>
          <w:iCs/>
        </w:rPr>
        <w:t>any</w:t>
      </w:r>
      <w:r>
        <w:rPr>
          <w:rFonts w:cs="Times New Roman"/>
          <w:iCs/>
        </w:rPr>
        <w:t xml:space="preserve"> essay </w:t>
      </w:r>
      <w:r w:rsidR="008F10B0">
        <w:rPr>
          <w:rFonts w:cs="Times New Roman"/>
          <w:iCs/>
        </w:rPr>
        <w:t>during the</w:t>
      </w:r>
      <w:r>
        <w:rPr>
          <w:rFonts w:cs="Times New Roman"/>
          <w:iCs/>
        </w:rPr>
        <w:t xml:space="preserve"> term</w:t>
      </w:r>
      <w:r w:rsidR="008F10B0">
        <w:rPr>
          <w:rFonts w:cs="Times New Roman"/>
          <w:iCs/>
        </w:rPr>
        <w:t xml:space="preserve"> (except for the final)</w:t>
      </w:r>
      <w:r>
        <w:rPr>
          <w:rFonts w:cs="Times New Roman"/>
          <w:iCs/>
        </w:rPr>
        <w:t xml:space="preserve">. Revisions must be substantial; it is not sufficient simply to plug in the instructor’s feedback. </w:t>
      </w:r>
      <w:r w:rsidR="008F10B0">
        <w:rPr>
          <w:rFonts w:cs="Times New Roman"/>
          <w:iCs/>
        </w:rPr>
        <w:t>I strongly encourage students to meet with me if they are electing to complete a revision.</w:t>
      </w:r>
      <w:r>
        <w:rPr>
          <w:rFonts w:cs="Times New Roman"/>
          <w:iCs/>
        </w:rPr>
        <w:t xml:space="preserve"> The grade for the rewrite will be averaged with the initial grade to determine the new grade for the assignment. All rewrites are due one week after the initial essay is returned. Please note that I do not accept rewrites for unauthorized late essays.</w:t>
      </w:r>
    </w:p>
    <w:p w14:paraId="21906EB7" w14:textId="77777777" w:rsidR="001A5860" w:rsidRDefault="001A5860" w:rsidP="001A5860">
      <w:pPr>
        <w:rPr>
          <w:rFonts w:cs="Times New Roman"/>
          <w:bCs/>
        </w:rPr>
      </w:pPr>
    </w:p>
    <w:p w14:paraId="451E0A0D" w14:textId="77777777" w:rsidR="00CE3CC9" w:rsidRPr="00F40FD4" w:rsidRDefault="00CE3CC9" w:rsidP="00CE3CC9">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Regarding </w:t>
      </w:r>
      <w:r w:rsidRPr="008F10B0">
        <w:rPr>
          <w:rFonts w:cs="Times New Roman"/>
          <w:b/>
          <w:bCs/>
          <w:u w:val="single"/>
        </w:rPr>
        <w:t>Personal Time</w:t>
      </w:r>
      <w:r>
        <w:rPr>
          <w:rFonts w:cs="Times New Roman"/>
          <w:bCs/>
        </w:rPr>
        <w:t xml:space="preserve">, I ask that students follow the procedures outlined on pp. 54-55 of the Blue Book (specifically, the request must be made at least 24 hours prior said class meeting). Please note that students are responsible for all announcements or changes made in class.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7B0C68E6" w14:textId="77777777" w:rsidR="001A5860" w:rsidRDefault="001A5860" w:rsidP="001A5860">
      <w:pPr>
        <w:jc w:val="both"/>
        <w:rPr>
          <w:rFonts w:cs="Times New Roman"/>
          <w:iCs/>
        </w:rPr>
      </w:pPr>
    </w:p>
    <w:p w14:paraId="26212695" w14:textId="77777777" w:rsidR="001A5860" w:rsidRDefault="001A5860" w:rsidP="001A5860">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60D1F2AD" w14:textId="77777777" w:rsidR="001A5860" w:rsidRPr="00F13D50" w:rsidRDefault="001A5860" w:rsidP="001A5860">
      <w:pPr>
        <w:jc w:val="both"/>
        <w:rPr>
          <w:rFonts w:cs="Times New Roman"/>
          <w:iCs/>
        </w:rPr>
      </w:pPr>
    </w:p>
    <w:p w14:paraId="7157BACD" w14:textId="77777777" w:rsidR="001A5860" w:rsidRDefault="001A5860" w:rsidP="001A5860">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4DA63026" w14:textId="77777777" w:rsidR="001A5860" w:rsidRDefault="001A5860" w:rsidP="001A5860">
      <w:pPr>
        <w:jc w:val="both"/>
        <w:rPr>
          <w:iCs/>
        </w:rPr>
      </w:pPr>
    </w:p>
    <w:p w14:paraId="7B920E5F" w14:textId="77777777" w:rsidR="001A5860" w:rsidRDefault="001A5860" w:rsidP="001A5860">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105AFFC8" w14:textId="77777777" w:rsidR="008F10B0" w:rsidRDefault="008F10B0" w:rsidP="001A5860">
      <w:pPr>
        <w:jc w:val="both"/>
        <w:rPr>
          <w:rFonts w:cs="Times New Roman"/>
          <w:iCs/>
        </w:rPr>
      </w:pPr>
    </w:p>
    <w:p w14:paraId="1DB53A4D" w14:textId="4C8A57EA" w:rsidR="008F10B0" w:rsidRDefault="008F10B0" w:rsidP="008F10B0">
      <w:pPr>
        <w:jc w:val="both"/>
        <w:rPr>
          <w:rFonts w:cs="Times New Roman"/>
          <w:iCs/>
        </w:rPr>
      </w:pPr>
      <w:r>
        <w:rPr>
          <w:rFonts w:cs="Times New Roman"/>
          <w:b/>
          <w:iCs/>
        </w:rPr>
        <w:t>X. Technology</w:t>
      </w:r>
      <w:r>
        <w:rPr>
          <w:rFonts w:cs="Times New Roman"/>
          <w:iCs/>
        </w:rPr>
        <w:t xml:space="preserve"> – Although we live in an increasingly digitized world, please note that I do not allow the use of computers/tablet/phones during class unless otherwise specified.</w:t>
      </w:r>
    </w:p>
    <w:p w14:paraId="725B91D5" w14:textId="77777777" w:rsidR="008F10B0" w:rsidRPr="008F10B0" w:rsidRDefault="008F10B0" w:rsidP="008F10B0">
      <w:pPr>
        <w:jc w:val="both"/>
        <w:rPr>
          <w:rFonts w:cs="Times New Roman"/>
          <w:iCs/>
        </w:rPr>
      </w:pPr>
    </w:p>
    <w:p w14:paraId="2995692B"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63F06811"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65852F53" w14:textId="5EC7141F" w:rsidR="00D54E0E" w:rsidRPr="00C66DF2" w:rsidRDefault="00D54E0E" w:rsidP="00D54E0E">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1: </w:t>
      </w:r>
      <w:r w:rsidR="00D977CF">
        <w:rPr>
          <w:rFonts w:ascii="Apple Chancery" w:eastAsia="Dancing Script" w:hAnsi="Apple Chancery" w:cs="Apple Chancery"/>
          <w:b/>
          <w:sz w:val="32"/>
          <w:szCs w:val="32"/>
          <w:u w:val="single"/>
        </w:rPr>
        <w:t>Genesis in Context</w:t>
      </w:r>
    </w:p>
    <w:p w14:paraId="1D2C4F40" w14:textId="77777777" w:rsidR="00D54E0E" w:rsidRPr="00D81233"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47E9043F" w14:textId="20E49DA6"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1</w:t>
      </w:r>
      <w:r>
        <w:rPr>
          <w:rFonts w:ascii="Times New Roman" w:eastAsia="Times New Roman" w:hAnsi="Times New Roman" w:cs="Times New Roman"/>
          <w:b/>
          <w:smallCaps/>
          <w:sz w:val="24"/>
          <w:szCs w:val="24"/>
          <w:u w:val="single"/>
        </w:rPr>
        <w:t xml:space="preserve"> – </w:t>
      </w:r>
      <w:r w:rsidR="00384DF7">
        <w:rPr>
          <w:rFonts w:ascii="Times New Roman" w:eastAsia="Times New Roman" w:hAnsi="Times New Roman" w:cs="Times New Roman"/>
          <w:b/>
          <w:smallCaps/>
          <w:sz w:val="24"/>
          <w:szCs w:val="24"/>
          <w:u w:val="single"/>
        </w:rPr>
        <w:t>Ancient Near and Middle Eastern Creation Myths</w:t>
      </w:r>
    </w:p>
    <w:p w14:paraId="5154AEFD" w14:textId="77777777" w:rsidR="00D54E0E" w:rsidRDefault="00D54E0E" w:rsidP="00D54E0E">
      <w:pPr>
        <w:pStyle w:val="normal0"/>
        <w:tabs>
          <w:tab w:val="left" w:pos="1440"/>
        </w:tabs>
        <w:spacing w:line="240" w:lineRule="auto"/>
        <w:ind w:left="1440"/>
      </w:pPr>
    </w:p>
    <w:p w14:paraId="38CA1267" w14:textId="38DF6095" w:rsidR="00D54E0E" w:rsidRPr="00D54E0E" w:rsidRDefault="00D977CF" w:rsidP="00D54E0E">
      <w:pPr>
        <w:pStyle w:val="normal0"/>
        <w:tabs>
          <w:tab w:val="left" w:pos="0"/>
          <w:tab w:val="left" w:pos="720"/>
        </w:tabs>
        <w:spacing w:line="240" w:lineRule="auto"/>
      </w:pPr>
      <w:r>
        <w:rPr>
          <w:rFonts w:ascii="Times New Roman" w:eastAsia="Times New Roman" w:hAnsi="Times New Roman" w:cs="Times New Roman"/>
          <w:b/>
          <w:smallCaps/>
        </w:rPr>
        <w:t>Tuesday, March 21</w:t>
      </w:r>
      <w:r w:rsidR="00D54E0E" w:rsidRPr="00D54E0E">
        <w:rPr>
          <w:rFonts w:ascii="Times New Roman" w:eastAsia="Times New Roman" w:hAnsi="Times New Roman" w:cs="Times New Roman"/>
          <w:b/>
          <w:smallCaps/>
        </w:rPr>
        <w:t xml:space="preserve"> – Introduction &amp; Overview</w:t>
      </w:r>
    </w:p>
    <w:p w14:paraId="3B30C1E0" w14:textId="77777777" w:rsidR="00D54E0E" w:rsidRPr="00D54E0E" w:rsidRDefault="00D54E0E" w:rsidP="00D54E0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54E0E">
        <w:rPr>
          <w:rFonts w:ascii="Times New Roman" w:eastAsia="Times New Roman" w:hAnsi="Times New Roman" w:cs="Times New Roman"/>
          <w:sz w:val="20"/>
          <w:szCs w:val="20"/>
        </w:rPr>
        <w:t>No assigned readings</w:t>
      </w:r>
    </w:p>
    <w:p w14:paraId="588A7AA7" w14:textId="77777777" w:rsidR="00D54E0E" w:rsidRPr="00D81233" w:rsidRDefault="00D54E0E" w:rsidP="00D54E0E">
      <w:pPr>
        <w:pStyle w:val="normal0"/>
        <w:tabs>
          <w:tab w:val="left" w:pos="0"/>
          <w:tab w:val="left" w:pos="720"/>
        </w:tabs>
        <w:spacing w:line="240" w:lineRule="auto"/>
        <w:rPr>
          <w:rFonts w:ascii="Times New Roman" w:eastAsia="Times New Roman" w:hAnsi="Times New Roman" w:cs="Times New Roman"/>
          <w:b/>
          <w:smallCaps/>
          <w:sz w:val="20"/>
          <w:szCs w:val="20"/>
        </w:rPr>
      </w:pPr>
    </w:p>
    <w:p w14:paraId="53902F0F" w14:textId="4B62AC56" w:rsidR="00D54E0E" w:rsidRPr="00D54E0E" w:rsidRDefault="00D977CF" w:rsidP="00D54E0E">
      <w:pPr>
        <w:pStyle w:val="normal0"/>
        <w:tabs>
          <w:tab w:val="left" w:pos="0"/>
          <w:tab w:val="left" w:pos="720"/>
        </w:tabs>
        <w:spacing w:line="240" w:lineRule="auto"/>
      </w:pPr>
      <w:r>
        <w:rPr>
          <w:rFonts w:ascii="Times New Roman" w:eastAsia="Times New Roman" w:hAnsi="Times New Roman" w:cs="Times New Roman"/>
          <w:b/>
          <w:smallCaps/>
        </w:rPr>
        <w:t>Wednesday, March 22</w:t>
      </w:r>
      <w:r w:rsidR="00D54E0E" w:rsidRPr="00D54E0E">
        <w:rPr>
          <w:rFonts w:ascii="Times New Roman" w:eastAsia="Times New Roman" w:hAnsi="Times New Roman" w:cs="Times New Roman"/>
          <w:b/>
          <w:smallCaps/>
        </w:rPr>
        <w:t xml:space="preserve"> – </w:t>
      </w:r>
      <w:r w:rsidR="008F10B0">
        <w:rPr>
          <w:rFonts w:ascii="Times New Roman" w:eastAsia="Times New Roman" w:hAnsi="Times New Roman" w:cs="Times New Roman"/>
          <w:b/>
          <w:smallCaps/>
        </w:rPr>
        <w:t>in the Beginning…</w:t>
      </w:r>
    </w:p>
    <w:p w14:paraId="3F29A124" w14:textId="2D03A299" w:rsidR="003B5652" w:rsidRPr="00D152A5"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Gen </w:t>
      </w:r>
      <w:r w:rsidR="00D977CF">
        <w:rPr>
          <w:rFonts w:ascii="Times New Roman" w:hAnsi="Times New Roman" w:cs="Times New Roman"/>
          <w:sz w:val="20"/>
          <w:szCs w:val="20"/>
        </w:rPr>
        <w:t>1:1-2:4</w:t>
      </w:r>
    </w:p>
    <w:p w14:paraId="4FAD27F9" w14:textId="77777777" w:rsidR="00D54E0E" w:rsidRPr="00D81233" w:rsidRDefault="00D54E0E" w:rsidP="00D54E0E">
      <w:pPr>
        <w:pStyle w:val="normal0"/>
        <w:tabs>
          <w:tab w:val="left" w:pos="1440"/>
        </w:tabs>
        <w:spacing w:line="240" w:lineRule="auto"/>
        <w:ind w:left="720"/>
        <w:contextualSpacing/>
        <w:rPr>
          <w:sz w:val="20"/>
          <w:szCs w:val="20"/>
        </w:rPr>
      </w:pPr>
    </w:p>
    <w:p w14:paraId="094600C2" w14:textId="237A31E4" w:rsidR="00D977CF" w:rsidRPr="00D54E0E" w:rsidRDefault="00D977CF" w:rsidP="00D977CF">
      <w:pPr>
        <w:pStyle w:val="normal0"/>
        <w:tabs>
          <w:tab w:val="left" w:pos="0"/>
          <w:tab w:val="left" w:pos="720"/>
        </w:tabs>
        <w:spacing w:line="240" w:lineRule="auto"/>
      </w:pPr>
      <w:r>
        <w:rPr>
          <w:rFonts w:ascii="Times New Roman" w:eastAsia="Times New Roman" w:hAnsi="Times New Roman" w:cs="Times New Roman"/>
          <w:b/>
          <w:smallCaps/>
        </w:rPr>
        <w:t>Friday, March 24</w:t>
      </w:r>
      <w:r w:rsidRPr="00D54E0E">
        <w:rPr>
          <w:rFonts w:ascii="Times New Roman" w:eastAsia="Times New Roman" w:hAnsi="Times New Roman" w:cs="Times New Roman"/>
          <w:b/>
          <w:smallCaps/>
        </w:rPr>
        <w:t xml:space="preserve"> – </w:t>
      </w:r>
      <w:r w:rsidR="008F10B0">
        <w:rPr>
          <w:rFonts w:ascii="Times New Roman" w:eastAsia="Times New Roman" w:hAnsi="Times New Roman" w:cs="Times New Roman"/>
          <w:b/>
          <w:smallCaps/>
        </w:rPr>
        <w:t xml:space="preserve">The Babylonian Creation Epic: </w:t>
      </w:r>
      <w:r>
        <w:rPr>
          <w:rFonts w:ascii="Times New Roman" w:eastAsia="Times New Roman" w:hAnsi="Times New Roman" w:cs="Times New Roman"/>
          <w:b/>
          <w:smallCaps/>
        </w:rPr>
        <w:t xml:space="preserve">The Enuma </w:t>
      </w:r>
      <w:proofErr w:type="spellStart"/>
      <w:r>
        <w:rPr>
          <w:rFonts w:ascii="Times New Roman" w:eastAsia="Times New Roman" w:hAnsi="Times New Roman" w:cs="Times New Roman"/>
          <w:b/>
          <w:smallCaps/>
        </w:rPr>
        <w:t>Elish</w:t>
      </w:r>
      <w:proofErr w:type="spellEnd"/>
    </w:p>
    <w:p w14:paraId="5D97CC18" w14:textId="501586F3" w:rsidR="00D977CF" w:rsidRPr="00D977CF"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977CF">
        <w:rPr>
          <w:rFonts w:ascii="Times New Roman" w:eastAsia="Times New Roman" w:hAnsi="Times New Roman" w:cs="Times New Roman"/>
          <w:sz w:val="20"/>
          <w:szCs w:val="20"/>
          <w:u w:val="single"/>
        </w:rPr>
        <w:t>Read</w:t>
      </w:r>
      <w:r w:rsidRPr="00D977CF">
        <w:rPr>
          <w:rFonts w:ascii="Times New Roman" w:eastAsia="Times New Roman" w:hAnsi="Times New Roman" w:cs="Times New Roman"/>
          <w:sz w:val="20"/>
          <w:szCs w:val="20"/>
        </w:rPr>
        <w:t xml:space="preserve">: James B. Pritchard, “The Creation Epic,” in </w:t>
      </w:r>
      <w:r w:rsidRPr="00D977CF">
        <w:rPr>
          <w:rFonts w:ascii="Times New Roman" w:eastAsia="Times New Roman" w:hAnsi="Times New Roman" w:cs="Times New Roman"/>
          <w:i/>
          <w:sz w:val="20"/>
          <w:szCs w:val="20"/>
        </w:rPr>
        <w:t>Ancient Near Eastern Texts Relating to the Old Testament</w:t>
      </w:r>
      <w:r w:rsidRPr="00D977CF">
        <w:rPr>
          <w:rFonts w:ascii="Times New Roman" w:eastAsia="Times New Roman" w:hAnsi="Times New Roman" w:cs="Times New Roman"/>
          <w:sz w:val="20"/>
          <w:szCs w:val="20"/>
        </w:rPr>
        <w:t>, pp. 60-71.</w:t>
      </w:r>
    </w:p>
    <w:p w14:paraId="213F023F" w14:textId="77777777" w:rsidR="00D977CF" w:rsidRPr="00D81233" w:rsidRDefault="00D977CF" w:rsidP="00D54E0E">
      <w:pPr>
        <w:pStyle w:val="normal0"/>
        <w:tabs>
          <w:tab w:val="left" w:pos="1440"/>
        </w:tabs>
        <w:spacing w:line="240" w:lineRule="auto"/>
        <w:ind w:left="720"/>
        <w:contextualSpacing/>
        <w:rPr>
          <w:rFonts w:ascii="Times New Roman" w:hAnsi="Times New Roman" w:cs="Times New Roman"/>
          <w:sz w:val="20"/>
          <w:szCs w:val="20"/>
        </w:rPr>
      </w:pPr>
    </w:p>
    <w:p w14:paraId="40E35ED0" w14:textId="60479E5E"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2</w:t>
      </w:r>
      <w:r>
        <w:rPr>
          <w:rFonts w:ascii="Times New Roman" w:eastAsia="Times New Roman" w:hAnsi="Times New Roman" w:cs="Times New Roman"/>
          <w:b/>
          <w:smallCaps/>
          <w:sz w:val="24"/>
          <w:szCs w:val="24"/>
          <w:u w:val="single"/>
        </w:rPr>
        <w:t xml:space="preserve"> – </w:t>
      </w:r>
      <w:r w:rsidR="00D977CF">
        <w:rPr>
          <w:rFonts w:ascii="Times New Roman" w:eastAsia="Times New Roman" w:hAnsi="Times New Roman" w:cs="Times New Roman"/>
          <w:b/>
          <w:smallCaps/>
          <w:sz w:val="24"/>
          <w:szCs w:val="24"/>
          <w:u w:val="single"/>
        </w:rPr>
        <w:t>The Mythology of Genesis</w:t>
      </w:r>
    </w:p>
    <w:p w14:paraId="6DB925DB" w14:textId="77777777" w:rsidR="00D54E0E" w:rsidRDefault="00D54E0E" w:rsidP="00D54E0E"/>
    <w:p w14:paraId="3F4CD14B" w14:textId="2CBB0619" w:rsidR="003B5652" w:rsidRPr="00D54E0E" w:rsidRDefault="00E760A7" w:rsidP="003B5652">
      <w:pPr>
        <w:pStyle w:val="normal0"/>
        <w:tabs>
          <w:tab w:val="left" w:pos="0"/>
          <w:tab w:val="left" w:pos="720"/>
        </w:tabs>
        <w:spacing w:line="240" w:lineRule="auto"/>
      </w:pPr>
      <w:r>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March 28</w:t>
      </w:r>
      <w:r w:rsidR="00D54E0E" w:rsidRPr="00D54E0E">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A Second Creation</w:t>
      </w:r>
    </w:p>
    <w:p w14:paraId="01060104" w14:textId="11247365" w:rsidR="003B5652" w:rsidRPr="00C66DF2"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Gen </w:t>
      </w:r>
      <w:r w:rsidR="00D977CF">
        <w:rPr>
          <w:rFonts w:ascii="Times New Roman" w:hAnsi="Times New Roman" w:cs="Times New Roman"/>
          <w:sz w:val="20"/>
          <w:szCs w:val="20"/>
        </w:rPr>
        <w:t>2:4-3:24</w:t>
      </w:r>
    </w:p>
    <w:p w14:paraId="4A895DAF" w14:textId="59EEF57E" w:rsidR="00D54E0E" w:rsidRDefault="00D54E0E" w:rsidP="003B5652">
      <w:pPr>
        <w:pStyle w:val="normal0"/>
        <w:tabs>
          <w:tab w:val="left" w:pos="0"/>
          <w:tab w:val="left" w:pos="720"/>
        </w:tabs>
        <w:spacing w:line="240" w:lineRule="auto"/>
        <w:rPr>
          <w:rFonts w:ascii="Times New Roman" w:eastAsia="Times New Roman" w:hAnsi="Times New Roman" w:cs="Times New Roman"/>
          <w:b/>
          <w:smallCaps/>
          <w:sz w:val="26"/>
          <w:szCs w:val="26"/>
        </w:rPr>
      </w:pPr>
    </w:p>
    <w:p w14:paraId="4791B39E" w14:textId="4FD9AD8B" w:rsidR="00D977CF" w:rsidRPr="00D54E0E" w:rsidRDefault="00E760A7" w:rsidP="00D977CF">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March 29</w:t>
      </w:r>
      <w:r>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 xml:space="preserve">Noah and the </w:t>
      </w:r>
      <w:proofErr w:type="gramStart"/>
      <w:r w:rsidR="00D977CF">
        <w:rPr>
          <w:rFonts w:ascii="Times New Roman" w:eastAsia="Times New Roman" w:hAnsi="Times New Roman" w:cs="Times New Roman"/>
          <w:b/>
          <w:smallCaps/>
        </w:rPr>
        <w:t>Flood</w:t>
      </w:r>
      <w:r w:rsidR="00D81233">
        <w:rPr>
          <w:rFonts w:ascii="Times New Roman" w:eastAsia="Times New Roman" w:hAnsi="Times New Roman" w:cs="Times New Roman"/>
          <w:b/>
          <w:smallCaps/>
        </w:rPr>
        <w:t>(</w:t>
      </w:r>
      <w:proofErr w:type="gramEnd"/>
      <w:r w:rsidR="00D81233">
        <w:rPr>
          <w:rFonts w:ascii="Times New Roman" w:eastAsia="Times New Roman" w:hAnsi="Times New Roman" w:cs="Times New Roman"/>
          <w:b/>
          <w:smallCaps/>
        </w:rPr>
        <w:t>s)?</w:t>
      </w:r>
    </w:p>
    <w:p w14:paraId="3BA48E03" w14:textId="77777777" w:rsidR="00D977CF" w:rsidRPr="00C66DF2"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Gen 6:1-9:28</w:t>
      </w:r>
    </w:p>
    <w:p w14:paraId="65FBBA13" w14:textId="4769F967" w:rsidR="00D54E0E" w:rsidRDefault="00D54E0E" w:rsidP="00D977CF">
      <w:pPr>
        <w:pStyle w:val="normal0"/>
        <w:tabs>
          <w:tab w:val="left" w:pos="0"/>
          <w:tab w:val="left" w:pos="720"/>
        </w:tabs>
        <w:spacing w:line="240" w:lineRule="auto"/>
      </w:pPr>
    </w:p>
    <w:p w14:paraId="3A989C95" w14:textId="725B226D" w:rsidR="003B5652" w:rsidRPr="00BA2037" w:rsidRDefault="00D54E0E" w:rsidP="003B5652">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March 31</w:t>
      </w:r>
      <w:r w:rsidRPr="00BA2037">
        <w:rPr>
          <w:rFonts w:ascii="Times New Roman" w:eastAsia="Times New Roman" w:hAnsi="Times New Roman" w:cs="Times New Roman"/>
          <w:b/>
          <w:smallCaps/>
        </w:rPr>
        <w:t xml:space="preserve">– </w:t>
      </w:r>
      <w:r w:rsidR="00D81233">
        <w:rPr>
          <w:rFonts w:ascii="Times New Roman" w:eastAsia="Times New Roman" w:hAnsi="Times New Roman" w:cs="Times New Roman"/>
          <w:b/>
          <w:smallCaps/>
        </w:rPr>
        <w:t>Genesis in Context</w:t>
      </w:r>
    </w:p>
    <w:p w14:paraId="09380C1F" w14:textId="55A9FF65" w:rsidR="003B5652" w:rsidRPr="00754834"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3B5652"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Essay #1</w:t>
      </w:r>
    </w:p>
    <w:p w14:paraId="2A8652F2" w14:textId="12755709" w:rsidR="00D54E0E" w:rsidRDefault="00D54E0E" w:rsidP="003B5652">
      <w:pPr>
        <w:pStyle w:val="normal0"/>
        <w:tabs>
          <w:tab w:val="left" w:pos="0"/>
          <w:tab w:val="left" w:pos="720"/>
        </w:tabs>
        <w:spacing w:line="240" w:lineRule="auto"/>
      </w:pPr>
    </w:p>
    <w:p w14:paraId="7E28CF9F" w14:textId="526CC1FF" w:rsidR="00D54E0E" w:rsidRPr="00D977CF"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977CF">
        <w:rPr>
          <w:rFonts w:ascii="Times New Roman" w:eastAsia="Times New Roman" w:hAnsi="Times New Roman" w:cs="Times New Roman"/>
          <w:b/>
          <w:smallCaps/>
          <w:sz w:val="24"/>
          <w:szCs w:val="24"/>
          <w:u w:val="single"/>
        </w:rPr>
        <w:t>Week 3</w:t>
      </w:r>
      <w:r w:rsidR="00BA2037" w:rsidRPr="00D977CF">
        <w:rPr>
          <w:rFonts w:ascii="Times New Roman" w:eastAsia="Times New Roman" w:hAnsi="Times New Roman" w:cs="Times New Roman"/>
          <w:b/>
          <w:smallCaps/>
          <w:sz w:val="24"/>
          <w:szCs w:val="24"/>
          <w:u w:val="single"/>
        </w:rPr>
        <w:t xml:space="preserve"> – </w:t>
      </w:r>
      <w:r w:rsidR="00D977CF" w:rsidRPr="00D977CF">
        <w:rPr>
          <w:rFonts w:ascii="Times New Roman" w:eastAsia="Times New Roman" w:hAnsi="Times New Roman" w:cs="Times New Roman"/>
          <w:b/>
          <w:smallCaps/>
          <w:sz w:val="24"/>
          <w:szCs w:val="24"/>
          <w:u w:val="single"/>
        </w:rPr>
        <w:t>The Epic of Gilgamesh</w:t>
      </w:r>
    </w:p>
    <w:p w14:paraId="7EB2126D" w14:textId="77777777" w:rsidR="00D54E0E" w:rsidRDefault="00D54E0E" w:rsidP="00D54E0E"/>
    <w:p w14:paraId="2C1EA928" w14:textId="2B070A5B" w:rsidR="00D54E0E" w:rsidRPr="00BA2037" w:rsidRDefault="00D54E0E" w:rsidP="00E760A7">
      <w:pPr>
        <w:pStyle w:val="normal0"/>
        <w:tabs>
          <w:tab w:val="left" w:pos="0"/>
          <w:tab w:val="left" w:pos="720"/>
        </w:tabs>
        <w:spacing w:line="240" w:lineRule="auto"/>
        <w:rPr>
          <w:rFonts w:ascii="Times New Roman" w:eastAsia="Times New Roman" w:hAnsi="Times New Roman" w:cs="Times New Roman"/>
          <w:sz w:val="20"/>
          <w:szCs w:val="20"/>
        </w:rPr>
      </w:pPr>
      <w:proofErr w:type="gramStart"/>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April 4</w:t>
      </w:r>
      <w:r w:rsidRPr="00BA2037">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A Second Eden?</w:t>
      </w:r>
      <w:proofErr w:type="gramEnd"/>
    </w:p>
    <w:p w14:paraId="66BD4F4E" w14:textId="4A3D03EC" w:rsidR="00D152A5" w:rsidRPr="00D977CF" w:rsidRDefault="00D977CF"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977CF">
        <w:rPr>
          <w:rFonts w:ascii="Times New Roman" w:eastAsia="Times New Roman" w:hAnsi="Times New Roman" w:cs="Times New Roman"/>
          <w:sz w:val="20"/>
          <w:szCs w:val="20"/>
          <w:u w:val="single"/>
        </w:rPr>
        <w:t>Read</w:t>
      </w:r>
      <w:r w:rsidR="003B7595" w:rsidRPr="00D977CF">
        <w:rPr>
          <w:rFonts w:ascii="Times New Roman" w:eastAsia="Times New Roman" w:hAnsi="Times New Roman" w:cs="Times New Roman"/>
          <w:sz w:val="20"/>
          <w:szCs w:val="20"/>
        </w:rPr>
        <w:t xml:space="preserve">: </w:t>
      </w:r>
      <w:r w:rsidRPr="00D977CF">
        <w:rPr>
          <w:rFonts w:ascii="Times New Roman" w:hAnsi="Times New Roman" w:cs="Times New Roman"/>
          <w:sz w:val="20"/>
          <w:szCs w:val="20"/>
        </w:rPr>
        <w:t xml:space="preserve">Andrew George, trans., Tablets </w:t>
      </w:r>
      <w:proofErr w:type="gramStart"/>
      <w:r w:rsidRPr="00D977CF">
        <w:rPr>
          <w:rFonts w:ascii="Times New Roman" w:hAnsi="Times New Roman" w:cs="Times New Roman"/>
          <w:sz w:val="20"/>
          <w:szCs w:val="20"/>
        </w:rPr>
        <w:t xml:space="preserve">I and II, </w:t>
      </w:r>
      <w:r w:rsidRPr="00D977CF">
        <w:rPr>
          <w:rFonts w:ascii="Times New Roman" w:hAnsi="Times New Roman" w:cs="Times New Roman"/>
          <w:i/>
          <w:sz w:val="20"/>
          <w:szCs w:val="20"/>
        </w:rPr>
        <w:t>The Epic of Gilgamesh</w:t>
      </w:r>
      <w:r w:rsidRPr="00D977CF">
        <w:rPr>
          <w:rFonts w:ascii="Times New Roman" w:hAnsi="Times New Roman" w:cs="Times New Roman"/>
          <w:sz w:val="20"/>
          <w:szCs w:val="20"/>
        </w:rPr>
        <w:t>, pp. 1-22</w:t>
      </w:r>
      <w:proofErr w:type="gramEnd"/>
      <w:r w:rsidRPr="00D977CF">
        <w:rPr>
          <w:rFonts w:ascii="Times New Roman" w:hAnsi="Times New Roman" w:cs="Times New Roman"/>
          <w:sz w:val="20"/>
          <w:szCs w:val="20"/>
        </w:rPr>
        <w:t>.</w:t>
      </w:r>
    </w:p>
    <w:p w14:paraId="2F4C2552" w14:textId="77777777" w:rsidR="00D54E0E" w:rsidRDefault="00D54E0E" w:rsidP="00D54E0E">
      <w:pPr>
        <w:pStyle w:val="normal0"/>
        <w:tabs>
          <w:tab w:val="left" w:pos="0"/>
          <w:tab w:val="left" w:pos="720"/>
        </w:tabs>
        <w:spacing w:line="240" w:lineRule="auto"/>
        <w:rPr>
          <w:rFonts w:ascii="Times New Roman" w:eastAsia="Times New Roman" w:hAnsi="Times New Roman" w:cs="Times New Roman"/>
          <w:b/>
          <w:smallCaps/>
          <w:sz w:val="26"/>
          <w:szCs w:val="26"/>
        </w:rPr>
      </w:pPr>
    </w:p>
    <w:p w14:paraId="138E8C0C" w14:textId="2D449C9F" w:rsidR="00E760A7" w:rsidRPr="00BA2037" w:rsidRDefault="00E760A7" w:rsidP="00E760A7">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April 5</w:t>
      </w:r>
      <w:r w:rsidR="00D54E0E" w:rsidRPr="00D54E0E">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 xml:space="preserve">The Forest of Cedar and </w:t>
      </w:r>
      <w:r w:rsidR="00D81233">
        <w:rPr>
          <w:rFonts w:ascii="Times New Roman" w:eastAsia="Times New Roman" w:hAnsi="Times New Roman" w:cs="Times New Roman"/>
          <w:b/>
          <w:smallCaps/>
        </w:rPr>
        <w:t xml:space="preserve">the </w:t>
      </w:r>
      <w:r w:rsidR="00D977CF">
        <w:rPr>
          <w:rFonts w:ascii="Times New Roman" w:eastAsia="Times New Roman" w:hAnsi="Times New Roman" w:cs="Times New Roman"/>
          <w:b/>
          <w:smallCaps/>
        </w:rPr>
        <w:t>Limits of Mankind</w:t>
      </w:r>
    </w:p>
    <w:p w14:paraId="5E9F6593" w14:textId="349BB8D9" w:rsidR="00E760A7" w:rsidRPr="00D977CF" w:rsidRDefault="00D977CF" w:rsidP="00E760A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977CF">
        <w:rPr>
          <w:rFonts w:ascii="Times New Roman" w:eastAsia="Times New Roman" w:hAnsi="Times New Roman" w:cs="Times New Roman"/>
          <w:sz w:val="20"/>
          <w:szCs w:val="20"/>
          <w:u w:val="single"/>
        </w:rPr>
        <w:t>Read</w:t>
      </w:r>
      <w:r w:rsidR="00E760A7" w:rsidRPr="00D977CF">
        <w:rPr>
          <w:rFonts w:ascii="Times New Roman" w:eastAsia="Times New Roman" w:hAnsi="Times New Roman" w:cs="Times New Roman"/>
          <w:sz w:val="20"/>
          <w:szCs w:val="20"/>
        </w:rPr>
        <w:t xml:space="preserve">: </w:t>
      </w:r>
      <w:r w:rsidRPr="00D977CF">
        <w:rPr>
          <w:rFonts w:ascii="Times New Roman" w:hAnsi="Times New Roman" w:cs="Times New Roman"/>
          <w:sz w:val="20"/>
          <w:szCs w:val="20"/>
        </w:rPr>
        <w:t xml:space="preserve">Andrew George, trans., Tablets III-V, </w:t>
      </w:r>
      <w:r w:rsidRPr="00D977CF">
        <w:rPr>
          <w:rFonts w:ascii="Times New Roman" w:hAnsi="Times New Roman" w:cs="Times New Roman"/>
          <w:i/>
          <w:sz w:val="20"/>
          <w:szCs w:val="20"/>
        </w:rPr>
        <w:t>The Epic of Gilgamesh</w:t>
      </w:r>
      <w:r w:rsidRPr="00D977CF">
        <w:rPr>
          <w:rFonts w:ascii="Times New Roman" w:hAnsi="Times New Roman" w:cs="Times New Roman"/>
          <w:sz w:val="20"/>
          <w:szCs w:val="20"/>
        </w:rPr>
        <w:t>, pp. 22-47.</w:t>
      </w:r>
    </w:p>
    <w:p w14:paraId="3939155E" w14:textId="77A86DF0" w:rsidR="00D54E0E" w:rsidRDefault="00D54E0E" w:rsidP="00E760A7">
      <w:pPr>
        <w:pStyle w:val="normal0"/>
        <w:tabs>
          <w:tab w:val="left" w:pos="0"/>
          <w:tab w:val="left" w:pos="720"/>
        </w:tabs>
        <w:spacing w:line="240" w:lineRule="auto"/>
        <w:rPr>
          <w:rFonts w:ascii="Times New Roman" w:eastAsia="Times New Roman" w:hAnsi="Times New Roman" w:cs="Times New Roman"/>
          <w:b/>
          <w:smallCaps/>
          <w:sz w:val="26"/>
          <w:szCs w:val="26"/>
        </w:rPr>
      </w:pPr>
    </w:p>
    <w:p w14:paraId="51CEC087" w14:textId="3F0D4526" w:rsidR="00E760A7" w:rsidRPr="00BA2037" w:rsidRDefault="00D54E0E" w:rsidP="00E760A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7</w:t>
      </w:r>
      <w:r w:rsidRPr="00BA2037">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Ishtar</w:t>
      </w:r>
      <w:r w:rsidR="007F4DD6">
        <w:rPr>
          <w:rFonts w:ascii="Times New Roman" w:eastAsia="Times New Roman" w:hAnsi="Times New Roman" w:cs="Times New Roman"/>
          <w:b/>
          <w:smallCaps/>
        </w:rPr>
        <w:t>’s Epic Temper Tantrum</w:t>
      </w:r>
      <w:r w:rsidR="00D977CF">
        <w:rPr>
          <w:rFonts w:ascii="Times New Roman" w:eastAsia="Times New Roman" w:hAnsi="Times New Roman" w:cs="Times New Roman"/>
          <w:b/>
          <w:smallCaps/>
        </w:rPr>
        <w:t xml:space="preserve"> and the Bull of Heaven</w:t>
      </w:r>
    </w:p>
    <w:p w14:paraId="34F09555" w14:textId="6D2DB221" w:rsidR="00A16F67" w:rsidRPr="00D977CF" w:rsidRDefault="00E760A7" w:rsidP="00A16F67">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D977CF">
        <w:rPr>
          <w:rFonts w:ascii="Times New Roman" w:eastAsia="Times New Roman" w:hAnsi="Times New Roman" w:cs="Times New Roman"/>
          <w:sz w:val="20"/>
          <w:szCs w:val="20"/>
          <w:u w:val="single"/>
        </w:rPr>
        <w:t>Read</w:t>
      </w:r>
      <w:r w:rsidRPr="00D977CF">
        <w:rPr>
          <w:rFonts w:ascii="Times New Roman" w:eastAsia="Times New Roman" w:hAnsi="Times New Roman" w:cs="Times New Roman"/>
          <w:sz w:val="20"/>
          <w:szCs w:val="20"/>
        </w:rPr>
        <w:t xml:space="preserve">: </w:t>
      </w:r>
      <w:r w:rsidR="00D977CF" w:rsidRPr="00D977CF">
        <w:rPr>
          <w:rFonts w:ascii="Times New Roman" w:hAnsi="Times New Roman" w:cs="Times New Roman"/>
          <w:sz w:val="20"/>
          <w:szCs w:val="20"/>
        </w:rPr>
        <w:t xml:space="preserve">Andrew George, trans., Tablets VI-VIII, </w:t>
      </w:r>
      <w:r w:rsidR="00D977CF" w:rsidRPr="00D977CF">
        <w:rPr>
          <w:rFonts w:ascii="Times New Roman" w:hAnsi="Times New Roman" w:cs="Times New Roman"/>
          <w:i/>
          <w:sz w:val="20"/>
          <w:szCs w:val="20"/>
        </w:rPr>
        <w:t>The Epic of Gilgamesh</w:t>
      </w:r>
      <w:r w:rsidR="00D977CF" w:rsidRPr="00D977CF">
        <w:rPr>
          <w:rFonts w:ascii="Times New Roman" w:hAnsi="Times New Roman" w:cs="Times New Roman"/>
          <w:sz w:val="20"/>
          <w:szCs w:val="20"/>
        </w:rPr>
        <w:t>, pp. 47-69.</w:t>
      </w:r>
    </w:p>
    <w:p w14:paraId="0B78372F" w14:textId="77777777" w:rsidR="00BF55B8" w:rsidRDefault="00BF55B8" w:rsidP="005269AF"/>
    <w:p w14:paraId="4F497695" w14:textId="651A8AF6"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4 – </w:t>
      </w:r>
      <w:r w:rsidR="00D977CF">
        <w:rPr>
          <w:rFonts w:ascii="Times New Roman" w:eastAsia="Times New Roman" w:hAnsi="Times New Roman" w:cs="Times New Roman"/>
          <w:b/>
          <w:smallCaps/>
          <w:sz w:val="24"/>
          <w:szCs w:val="24"/>
          <w:u w:val="single"/>
        </w:rPr>
        <w:t>The Epic of Gilgamesh</w:t>
      </w:r>
    </w:p>
    <w:p w14:paraId="505709B8" w14:textId="77777777" w:rsidR="00BF55B8" w:rsidRDefault="00BF55B8" w:rsidP="00BF55B8"/>
    <w:p w14:paraId="361CBEA5" w14:textId="1D9D03EA" w:rsidR="00BF55B8" w:rsidRPr="00D54E0E" w:rsidRDefault="00BF55B8" w:rsidP="00BF55B8">
      <w:pPr>
        <w:pStyle w:val="normal0"/>
        <w:tabs>
          <w:tab w:val="left" w:pos="0"/>
          <w:tab w:val="left" w:pos="720"/>
        </w:tabs>
        <w:spacing w:line="240" w:lineRule="auto"/>
      </w:pPr>
      <w:r>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April 11</w:t>
      </w:r>
      <w:r w:rsidRPr="00D54E0E">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The Wanderings of Gilgamesh</w:t>
      </w:r>
    </w:p>
    <w:p w14:paraId="539B4BCB" w14:textId="4B147CD5" w:rsidR="00D977CF" w:rsidRPr="00D977CF"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D977CF">
        <w:rPr>
          <w:rFonts w:ascii="Times New Roman" w:eastAsia="Times New Roman" w:hAnsi="Times New Roman" w:cs="Times New Roman"/>
          <w:sz w:val="20"/>
          <w:szCs w:val="20"/>
          <w:u w:val="single"/>
        </w:rPr>
        <w:t>Read</w:t>
      </w:r>
      <w:r w:rsidRPr="00D977CF">
        <w:rPr>
          <w:rFonts w:ascii="Times New Roman" w:eastAsia="Times New Roman" w:hAnsi="Times New Roman" w:cs="Times New Roman"/>
          <w:sz w:val="20"/>
          <w:szCs w:val="20"/>
        </w:rPr>
        <w:t xml:space="preserve">: </w:t>
      </w:r>
      <w:r w:rsidRPr="00D977CF">
        <w:rPr>
          <w:rFonts w:ascii="Times New Roman" w:hAnsi="Times New Roman" w:cs="Times New Roman"/>
          <w:sz w:val="20"/>
          <w:szCs w:val="20"/>
        </w:rPr>
        <w:t xml:space="preserve">Andrew George, trans., Tablets </w:t>
      </w:r>
      <w:r>
        <w:rPr>
          <w:rFonts w:ascii="Times New Roman" w:hAnsi="Times New Roman" w:cs="Times New Roman"/>
          <w:sz w:val="20"/>
          <w:szCs w:val="20"/>
        </w:rPr>
        <w:t>IX-X</w:t>
      </w:r>
      <w:r w:rsidRPr="00D977CF">
        <w:rPr>
          <w:rFonts w:ascii="Times New Roman" w:hAnsi="Times New Roman" w:cs="Times New Roman"/>
          <w:sz w:val="20"/>
          <w:szCs w:val="20"/>
        </w:rPr>
        <w:t xml:space="preserve">, </w:t>
      </w:r>
      <w:r w:rsidRPr="00D977CF">
        <w:rPr>
          <w:rFonts w:ascii="Times New Roman" w:hAnsi="Times New Roman" w:cs="Times New Roman"/>
          <w:i/>
          <w:sz w:val="20"/>
          <w:szCs w:val="20"/>
        </w:rPr>
        <w:t>The Epic of Gilgamesh</w:t>
      </w:r>
      <w:r w:rsidRPr="00D977CF">
        <w:rPr>
          <w:rFonts w:ascii="Times New Roman" w:hAnsi="Times New Roman" w:cs="Times New Roman"/>
          <w:sz w:val="20"/>
          <w:szCs w:val="20"/>
        </w:rPr>
        <w:t xml:space="preserve">, pp. </w:t>
      </w:r>
      <w:r>
        <w:rPr>
          <w:rFonts w:ascii="Times New Roman" w:hAnsi="Times New Roman" w:cs="Times New Roman"/>
          <w:sz w:val="20"/>
          <w:szCs w:val="20"/>
        </w:rPr>
        <w:t>70-99.</w:t>
      </w:r>
    </w:p>
    <w:p w14:paraId="6015D905" w14:textId="77777777" w:rsidR="00EF6690" w:rsidRDefault="00EF6690" w:rsidP="00BF55B8">
      <w:pPr>
        <w:pStyle w:val="normal0"/>
        <w:tabs>
          <w:tab w:val="left" w:pos="0"/>
          <w:tab w:val="left" w:pos="720"/>
        </w:tabs>
        <w:spacing w:line="240" w:lineRule="auto"/>
        <w:rPr>
          <w:rFonts w:ascii="Times New Roman" w:eastAsia="Times New Roman" w:hAnsi="Times New Roman" w:cs="Times New Roman"/>
          <w:sz w:val="20"/>
          <w:szCs w:val="20"/>
          <w:u w:val="single"/>
        </w:rPr>
      </w:pPr>
    </w:p>
    <w:p w14:paraId="49505268" w14:textId="77E0E0E3" w:rsidR="00BF55B8" w:rsidRPr="00D54E0E" w:rsidRDefault="00BF55B8" w:rsidP="00BF55B8">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April 12</w:t>
      </w:r>
      <w:r>
        <w:rPr>
          <w:rFonts w:ascii="Times New Roman" w:eastAsia="Times New Roman" w:hAnsi="Times New Roman" w:cs="Times New Roman"/>
          <w:b/>
          <w:smallCaps/>
        </w:rPr>
        <w:t xml:space="preserve"> – </w:t>
      </w:r>
      <w:r w:rsidR="00B76A67">
        <w:rPr>
          <w:rFonts w:ascii="Times New Roman" w:eastAsia="Times New Roman" w:hAnsi="Times New Roman" w:cs="Times New Roman"/>
          <w:b/>
          <w:smallCaps/>
        </w:rPr>
        <w:t>The Tower of Babel</w:t>
      </w:r>
    </w:p>
    <w:p w14:paraId="29762ED5" w14:textId="499D05D3" w:rsidR="00BF55B8" w:rsidRPr="00B76A67" w:rsidRDefault="00B76A67"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00BF55B8"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Gen 11:1-9 (and corresponding footnotes)</w:t>
      </w:r>
    </w:p>
    <w:p w14:paraId="154BEE51" w14:textId="6D7A2541" w:rsidR="00B76A67" w:rsidRPr="000E750F" w:rsidRDefault="00B76A67"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#1 Revisions</w:t>
      </w:r>
    </w:p>
    <w:p w14:paraId="19A07683" w14:textId="77777777" w:rsidR="00BF55B8" w:rsidRPr="00EF6690" w:rsidRDefault="00BF55B8" w:rsidP="00BF55B8">
      <w:pPr>
        <w:pStyle w:val="normal0"/>
        <w:tabs>
          <w:tab w:val="left" w:pos="0"/>
          <w:tab w:val="left" w:pos="720"/>
        </w:tabs>
        <w:spacing w:line="240" w:lineRule="auto"/>
        <w:rPr>
          <w:sz w:val="20"/>
          <w:szCs w:val="20"/>
        </w:rPr>
      </w:pPr>
    </w:p>
    <w:p w14:paraId="2B3CA914" w14:textId="77777777" w:rsidR="00B76A67" w:rsidRPr="00D54E0E" w:rsidRDefault="00BF55B8" w:rsidP="00B76A6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14</w:t>
      </w:r>
      <w:r w:rsidRPr="00BA2037">
        <w:rPr>
          <w:rFonts w:ascii="Times New Roman" w:eastAsia="Times New Roman" w:hAnsi="Times New Roman" w:cs="Times New Roman"/>
          <w:b/>
          <w:smallCaps/>
        </w:rPr>
        <w:t xml:space="preserve"> – </w:t>
      </w:r>
      <w:r w:rsidR="00B76A67">
        <w:rPr>
          <w:rFonts w:ascii="Times New Roman" w:eastAsia="Times New Roman" w:hAnsi="Times New Roman" w:cs="Times New Roman"/>
          <w:b/>
          <w:smallCaps/>
        </w:rPr>
        <w:t>Writing Workshop</w:t>
      </w:r>
    </w:p>
    <w:p w14:paraId="512F284D" w14:textId="77777777" w:rsidR="00B76A67" w:rsidRPr="000E750F" w:rsidRDefault="00B76A67" w:rsidP="00B76A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Rough Draft</w:t>
      </w:r>
    </w:p>
    <w:p w14:paraId="5708E688" w14:textId="2F74B47B" w:rsidR="00BF55B8" w:rsidRPr="00EF6690" w:rsidRDefault="00BF55B8" w:rsidP="00B76A67">
      <w:pPr>
        <w:pStyle w:val="normal0"/>
        <w:tabs>
          <w:tab w:val="left" w:pos="0"/>
          <w:tab w:val="left" w:pos="720"/>
        </w:tabs>
        <w:spacing w:line="240" w:lineRule="auto"/>
        <w:rPr>
          <w:sz w:val="20"/>
          <w:szCs w:val="20"/>
        </w:rPr>
      </w:pPr>
    </w:p>
    <w:p w14:paraId="55899C55" w14:textId="30AA7009" w:rsidR="00D977CF" w:rsidRPr="00C66DF2" w:rsidRDefault="00D977CF" w:rsidP="00D977CF">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2</w:t>
      </w:r>
      <w:r w:rsidRPr="00C66DF2">
        <w:rPr>
          <w:rFonts w:ascii="Apple Chancery" w:eastAsia="Dancing Script" w:hAnsi="Apple Chancery" w:cs="Apple Chancery"/>
          <w:b/>
          <w:sz w:val="32"/>
          <w:szCs w:val="32"/>
          <w:u w:val="single"/>
        </w:rPr>
        <w:t xml:space="preserve">: </w:t>
      </w:r>
      <w:r>
        <w:rPr>
          <w:rFonts w:ascii="Apple Chancery" w:eastAsia="Dancing Script" w:hAnsi="Apple Chancery" w:cs="Apple Chancery"/>
          <w:b/>
          <w:sz w:val="32"/>
          <w:szCs w:val="32"/>
          <w:u w:val="single"/>
        </w:rPr>
        <w:t>Interpretation in Context</w:t>
      </w:r>
    </w:p>
    <w:p w14:paraId="005B9C58" w14:textId="77777777" w:rsidR="00D977CF" w:rsidRPr="00EF6690" w:rsidRDefault="00D977CF" w:rsidP="00BF55B8">
      <w:pPr>
        <w:pStyle w:val="normal0"/>
        <w:tabs>
          <w:tab w:val="left" w:pos="0"/>
          <w:tab w:val="left" w:pos="720"/>
        </w:tabs>
        <w:spacing w:line="240" w:lineRule="auto"/>
        <w:rPr>
          <w:sz w:val="20"/>
          <w:szCs w:val="20"/>
        </w:rPr>
      </w:pPr>
    </w:p>
    <w:p w14:paraId="0B80DADB" w14:textId="7D77D106" w:rsidR="00BF55B8" w:rsidRPr="00F91983"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F91983">
        <w:rPr>
          <w:rFonts w:ascii="Times New Roman" w:eastAsia="Times New Roman" w:hAnsi="Times New Roman" w:cs="Times New Roman"/>
          <w:b/>
          <w:smallCaps/>
          <w:sz w:val="24"/>
          <w:szCs w:val="24"/>
          <w:u w:val="single"/>
        </w:rPr>
        <w:t xml:space="preserve">Week 5 – </w:t>
      </w:r>
      <w:r w:rsidR="0055342D" w:rsidRPr="00F91983">
        <w:rPr>
          <w:rFonts w:ascii="Times New Roman" w:eastAsia="Times New Roman" w:hAnsi="Times New Roman" w:cs="Times New Roman"/>
          <w:b/>
          <w:smallCaps/>
          <w:sz w:val="24"/>
          <w:szCs w:val="24"/>
          <w:u w:val="single"/>
        </w:rPr>
        <w:t>The Stories of Abraham</w:t>
      </w:r>
    </w:p>
    <w:p w14:paraId="6958C92A" w14:textId="77777777" w:rsidR="00BF55B8" w:rsidRPr="00EF6690" w:rsidRDefault="00BF55B8" w:rsidP="00BF55B8">
      <w:pPr>
        <w:rPr>
          <w:sz w:val="20"/>
          <w:szCs w:val="20"/>
        </w:rPr>
      </w:pPr>
    </w:p>
    <w:p w14:paraId="21A4652A" w14:textId="3E631D79" w:rsidR="00BD586F" w:rsidRPr="00BA2037" w:rsidRDefault="00BF55B8" w:rsidP="00BD586F">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April 18</w:t>
      </w:r>
      <w:r w:rsidRPr="00BA2037">
        <w:rPr>
          <w:rFonts w:ascii="Times New Roman" w:eastAsia="Times New Roman" w:hAnsi="Times New Roman" w:cs="Times New Roman"/>
          <w:b/>
          <w:smallCaps/>
        </w:rPr>
        <w:t xml:space="preserve"> – </w:t>
      </w:r>
      <w:r w:rsidR="007F4DD6">
        <w:rPr>
          <w:rFonts w:ascii="Times New Roman" w:eastAsia="Times New Roman" w:hAnsi="Times New Roman" w:cs="Times New Roman"/>
          <w:b/>
          <w:smallCaps/>
        </w:rPr>
        <w:t>The Stories of Abraham (and Sarah and Hagar and Lot</w:t>
      </w:r>
      <w:r w:rsidR="00F91983">
        <w:rPr>
          <w:rFonts w:ascii="Times New Roman" w:eastAsia="Times New Roman" w:hAnsi="Times New Roman" w:cs="Times New Roman"/>
          <w:b/>
          <w:smallCaps/>
        </w:rPr>
        <w:t>…</w:t>
      </w:r>
      <w:r w:rsidR="007F4DD6">
        <w:rPr>
          <w:rFonts w:ascii="Times New Roman" w:eastAsia="Times New Roman" w:hAnsi="Times New Roman" w:cs="Times New Roman"/>
          <w:b/>
          <w:smallCaps/>
        </w:rPr>
        <w:t>)</w:t>
      </w:r>
    </w:p>
    <w:p w14:paraId="201609E4" w14:textId="77777777" w:rsidR="00B76A67" w:rsidRPr="005269AF" w:rsidRDefault="00B76A67" w:rsidP="00B76A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5269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#2</w:t>
      </w:r>
    </w:p>
    <w:p w14:paraId="1A76A7D9" w14:textId="51400FA1" w:rsidR="00BF55B8" w:rsidRPr="00EF6690" w:rsidRDefault="00BF55B8" w:rsidP="00BD586F">
      <w:pPr>
        <w:pStyle w:val="normal0"/>
        <w:tabs>
          <w:tab w:val="left" w:pos="0"/>
          <w:tab w:val="left" w:pos="720"/>
        </w:tabs>
        <w:spacing w:line="240" w:lineRule="auto"/>
        <w:rPr>
          <w:rFonts w:ascii="Times New Roman" w:eastAsia="Times New Roman" w:hAnsi="Times New Roman" w:cs="Times New Roman"/>
          <w:b/>
          <w:smallCaps/>
          <w:sz w:val="20"/>
          <w:szCs w:val="20"/>
        </w:rPr>
      </w:pPr>
    </w:p>
    <w:p w14:paraId="5511F357" w14:textId="37C6700B" w:rsidR="00BF55B8" w:rsidRPr="00BA2037" w:rsidRDefault="00BF55B8" w:rsidP="00BF55B8">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April 19</w:t>
      </w:r>
      <w:r w:rsidRPr="00D54E0E">
        <w:rPr>
          <w:rFonts w:ascii="Times New Roman" w:eastAsia="Times New Roman" w:hAnsi="Times New Roman" w:cs="Times New Roman"/>
          <w:b/>
          <w:smallCaps/>
        </w:rPr>
        <w:t xml:space="preserve"> – </w:t>
      </w:r>
      <w:r w:rsidR="007F4DD6">
        <w:rPr>
          <w:rFonts w:ascii="Times New Roman" w:eastAsia="Times New Roman" w:hAnsi="Times New Roman" w:cs="Times New Roman"/>
          <w:b/>
          <w:smallCaps/>
        </w:rPr>
        <w:t>Abraham Goes to Hollywood</w:t>
      </w:r>
    </w:p>
    <w:p w14:paraId="3028A422" w14:textId="1DFF4DC2"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55342D">
        <w:rPr>
          <w:rFonts w:ascii="Times New Roman" w:eastAsia="Times New Roman" w:hAnsi="Times New Roman" w:cs="Times New Roman"/>
          <w:sz w:val="20"/>
          <w:szCs w:val="20"/>
        </w:rPr>
        <w:t>Gen</w:t>
      </w:r>
      <w:r w:rsidR="00B76A67">
        <w:rPr>
          <w:rFonts w:ascii="Times New Roman" w:eastAsia="Times New Roman" w:hAnsi="Times New Roman" w:cs="Times New Roman"/>
          <w:sz w:val="20"/>
          <w:szCs w:val="20"/>
        </w:rPr>
        <w:t>, selections</w:t>
      </w:r>
    </w:p>
    <w:p w14:paraId="277EDD81" w14:textId="77777777" w:rsidR="00BF55B8" w:rsidRPr="00EF6690"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49046F89" w14:textId="0918E3D4"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21</w:t>
      </w:r>
      <w:r w:rsidRPr="00BA2037">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 xml:space="preserve">Non </w:t>
      </w:r>
      <w:proofErr w:type="spellStart"/>
      <w:r w:rsidR="00D977CF">
        <w:rPr>
          <w:rFonts w:ascii="Times New Roman" w:eastAsia="Times New Roman" w:hAnsi="Times New Roman" w:cs="Times New Roman"/>
          <w:b/>
          <w:smallCaps/>
        </w:rPr>
        <w:t>Sibi</w:t>
      </w:r>
      <w:proofErr w:type="spellEnd"/>
      <w:r w:rsidR="00D977CF">
        <w:rPr>
          <w:rFonts w:ascii="Times New Roman" w:eastAsia="Times New Roman" w:hAnsi="Times New Roman" w:cs="Times New Roman"/>
          <w:b/>
          <w:smallCaps/>
        </w:rPr>
        <w:t xml:space="preserve"> Days (No Class)</w:t>
      </w:r>
    </w:p>
    <w:p w14:paraId="052F1519" w14:textId="75806336" w:rsidR="00D977CF" w:rsidRPr="00D977CF"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 will not meet</w:t>
      </w:r>
    </w:p>
    <w:p w14:paraId="60FFE7C5" w14:textId="77777777" w:rsidR="00C77F86" w:rsidRPr="00EF6690" w:rsidRDefault="00C77F86" w:rsidP="005269AF">
      <w:pPr>
        <w:rPr>
          <w:sz w:val="20"/>
          <w:szCs w:val="20"/>
        </w:rPr>
      </w:pPr>
    </w:p>
    <w:p w14:paraId="72A60C03" w14:textId="4484421A"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6 – </w:t>
      </w:r>
      <w:r w:rsidR="00F91983">
        <w:rPr>
          <w:rFonts w:ascii="Times New Roman" w:eastAsia="Times New Roman" w:hAnsi="Times New Roman" w:cs="Times New Roman"/>
          <w:b/>
          <w:smallCaps/>
          <w:sz w:val="24"/>
          <w:szCs w:val="24"/>
          <w:u w:val="single"/>
        </w:rPr>
        <w:t>The Exodus in Context</w:t>
      </w:r>
    </w:p>
    <w:p w14:paraId="6727C16E" w14:textId="77777777" w:rsidR="00BF55B8" w:rsidRPr="00EF6690" w:rsidRDefault="00BF55B8" w:rsidP="00BF55B8">
      <w:pPr>
        <w:rPr>
          <w:sz w:val="20"/>
          <w:szCs w:val="20"/>
        </w:rPr>
      </w:pPr>
    </w:p>
    <w:p w14:paraId="7B3479FD" w14:textId="03CCCDED" w:rsidR="00BF55B8" w:rsidRPr="00D54E0E" w:rsidRDefault="00BF55B8" w:rsidP="00BF55B8">
      <w:pPr>
        <w:pStyle w:val="normal0"/>
        <w:tabs>
          <w:tab w:val="left" w:pos="0"/>
          <w:tab w:val="left" w:pos="720"/>
        </w:tabs>
        <w:spacing w:line="240" w:lineRule="auto"/>
      </w:pPr>
      <w:r>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April 25</w:t>
      </w:r>
      <w:r w:rsidRPr="00D54E0E">
        <w:rPr>
          <w:rFonts w:ascii="Times New Roman" w:eastAsia="Times New Roman" w:hAnsi="Times New Roman" w:cs="Times New Roman"/>
          <w:b/>
          <w:smallCaps/>
        </w:rPr>
        <w:t xml:space="preserve"> – </w:t>
      </w:r>
      <w:r w:rsidR="00DC2A3A">
        <w:rPr>
          <w:rFonts w:ascii="Times New Roman" w:eastAsia="Times New Roman" w:hAnsi="Times New Roman" w:cs="Times New Roman"/>
          <w:b/>
          <w:smallCaps/>
        </w:rPr>
        <w:t>The Exodus</w:t>
      </w:r>
    </w:p>
    <w:p w14:paraId="00AECEC3" w14:textId="6DF29625" w:rsidR="00D977CF"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EF6690">
        <w:rPr>
          <w:rFonts w:ascii="Times New Roman" w:eastAsia="Times New Roman" w:hAnsi="Times New Roman" w:cs="Times New Roman"/>
          <w:sz w:val="20"/>
          <w:szCs w:val="20"/>
        </w:rPr>
        <w:t>Exodus, selections</w:t>
      </w:r>
    </w:p>
    <w:p w14:paraId="2F7E74D0" w14:textId="77777777" w:rsidR="00BF55B8" w:rsidRPr="00EF6690"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17BC37EB" w14:textId="559CAD67" w:rsidR="00BD586F" w:rsidRPr="00D54E0E" w:rsidRDefault="00BF55B8" w:rsidP="00BD586F">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April 26</w:t>
      </w:r>
      <w:r>
        <w:rPr>
          <w:rFonts w:ascii="Times New Roman" w:eastAsia="Times New Roman" w:hAnsi="Times New Roman" w:cs="Times New Roman"/>
          <w:b/>
          <w:smallCaps/>
        </w:rPr>
        <w:t xml:space="preserve"> – </w:t>
      </w:r>
      <w:r w:rsidR="00DC2A3A">
        <w:rPr>
          <w:rFonts w:ascii="Times New Roman" w:eastAsia="Times New Roman" w:hAnsi="Times New Roman" w:cs="Times New Roman"/>
          <w:b/>
          <w:smallCaps/>
        </w:rPr>
        <w:t>The Exodus: The Archaeological Evidence</w:t>
      </w:r>
    </w:p>
    <w:p w14:paraId="4D3EB4AE" w14:textId="148E82D5" w:rsidR="00D977CF" w:rsidRPr="00754834"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EF6690">
        <w:rPr>
          <w:rFonts w:ascii="Times New Roman" w:eastAsia="Times New Roman" w:hAnsi="Times New Roman" w:cs="Times New Roman"/>
          <w:sz w:val="20"/>
          <w:szCs w:val="20"/>
        </w:rPr>
        <w:t>Exodus, selections</w:t>
      </w:r>
    </w:p>
    <w:p w14:paraId="00289C41" w14:textId="7E90E55E" w:rsidR="00BF55B8" w:rsidRPr="00EF6690" w:rsidRDefault="00BF55B8" w:rsidP="00BD586F">
      <w:pPr>
        <w:pStyle w:val="normal0"/>
        <w:tabs>
          <w:tab w:val="left" w:pos="0"/>
          <w:tab w:val="left" w:pos="720"/>
        </w:tabs>
        <w:spacing w:line="240" w:lineRule="auto"/>
        <w:rPr>
          <w:sz w:val="20"/>
          <w:szCs w:val="20"/>
        </w:rPr>
      </w:pPr>
    </w:p>
    <w:p w14:paraId="7B42D022" w14:textId="77777777" w:rsidR="00DC2A3A" w:rsidRPr="00BA2037" w:rsidRDefault="00BF55B8" w:rsidP="00DC2A3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28</w:t>
      </w:r>
      <w:r w:rsidRPr="00BA2037">
        <w:rPr>
          <w:rFonts w:ascii="Times New Roman" w:eastAsia="Times New Roman" w:hAnsi="Times New Roman" w:cs="Times New Roman"/>
          <w:b/>
          <w:smallCaps/>
        </w:rPr>
        <w:t xml:space="preserve"> – </w:t>
      </w:r>
      <w:r w:rsidR="00DC2A3A">
        <w:rPr>
          <w:rFonts w:ascii="Times New Roman" w:eastAsia="Times New Roman" w:hAnsi="Times New Roman" w:cs="Times New Roman"/>
          <w:b/>
          <w:smallCaps/>
        </w:rPr>
        <w:t>The Conquest of Canaan</w:t>
      </w:r>
    </w:p>
    <w:p w14:paraId="4D37B00C" w14:textId="6E4E3E83" w:rsidR="00DC2A3A" w:rsidRPr="00754834" w:rsidRDefault="00DC2A3A" w:rsidP="00DC2A3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EF6690">
        <w:rPr>
          <w:rFonts w:ascii="Times New Roman" w:eastAsia="Times New Roman" w:hAnsi="Times New Roman" w:cs="Times New Roman"/>
          <w:sz w:val="20"/>
          <w:szCs w:val="20"/>
        </w:rPr>
        <w:t>Judges and Joshua, selections</w:t>
      </w:r>
    </w:p>
    <w:p w14:paraId="0A951B7B" w14:textId="77777777" w:rsidR="00B76A67" w:rsidRPr="00754834" w:rsidRDefault="00B76A67" w:rsidP="00B76A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D977C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Essay #2 Revisions</w:t>
      </w:r>
    </w:p>
    <w:p w14:paraId="19D8C6F2" w14:textId="7B4E05D6" w:rsidR="00BF55B8" w:rsidRPr="00EF6690" w:rsidRDefault="00BF55B8" w:rsidP="00DC2A3A">
      <w:pPr>
        <w:pStyle w:val="normal0"/>
        <w:tabs>
          <w:tab w:val="left" w:pos="0"/>
          <w:tab w:val="left" w:pos="720"/>
        </w:tabs>
        <w:spacing w:line="240" w:lineRule="auto"/>
        <w:rPr>
          <w:sz w:val="20"/>
          <w:szCs w:val="20"/>
        </w:rPr>
      </w:pPr>
    </w:p>
    <w:p w14:paraId="2C54F6C6" w14:textId="1BD6AEA9" w:rsidR="00BF55B8" w:rsidRPr="00BA2037"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7 – </w:t>
      </w:r>
      <w:r w:rsidR="00F91983">
        <w:rPr>
          <w:rFonts w:ascii="Times New Roman" w:eastAsia="Times New Roman" w:hAnsi="Times New Roman" w:cs="Times New Roman"/>
          <w:b/>
          <w:smallCaps/>
          <w:u w:val="single"/>
        </w:rPr>
        <w:t>The Conquest in Context</w:t>
      </w:r>
    </w:p>
    <w:p w14:paraId="528BE0FF" w14:textId="77777777" w:rsidR="00BF55B8" w:rsidRPr="00EF6690" w:rsidRDefault="00BF55B8" w:rsidP="00BF55B8">
      <w:pPr>
        <w:rPr>
          <w:sz w:val="20"/>
          <w:szCs w:val="20"/>
        </w:rPr>
      </w:pPr>
    </w:p>
    <w:p w14:paraId="2BBB821C" w14:textId="481EB03E" w:rsidR="00B23E83" w:rsidRPr="00BA2037" w:rsidRDefault="00BF55B8" w:rsidP="00B23E83">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 xml:space="preserve">May 2 </w:t>
      </w:r>
      <w:r w:rsidR="0055342D">
        <w:rPr>
          <w:rFonts w:ascii="Times New Roman" w:eastAsia="Times New Roman" w:hAnsi="Times New Roman" w:cs="Times New Roman"/>
          <w:b/>
          <w:smallCaps/>
        </w:rPr>
        <w:t>–</w:t>
      </w:r>
      <w:r w:rsidR="00D977CF">
        <w:rPr>
          <w:rFonts w:ascii="Times New Roman" w:eastAsia="Times New Roman" w:hAnsi="Times New Roman" w:cs="Times New Roman"/>
          <w:b/>
          <w:smallCaps/>
        </w:rPr>
        <w:t xml:space="preserve"> </w:t>
      </w:r>
      <w:r w:rsidR="00DC2A3A">
        <w:rPr>
          <w:rFonts w:ascii="Times New Roman" w:eastAsia="Times New Roman" w:hAnsi="Times New Roman" w:cs="Times New Roman"/>
          <w:b/>
          <w:smallCaps/>
        </w:rPr>
        <w:t>The Conquest of Canaan</w:t>
      </w:r>
    </w:p>
    <w:p w14:paraId="3729BE8F" w14:textId="34EDC64F" w:rsidR="00D977CF" w:rsidRPr="00EF6690"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EF6690">
        <w:rPr>
          <w:rFonts w:ascii="Times New Roman" w:eastAsia="Times New Roman" w:hAnsi="Times New Roman" w:cs="Times New Roman"/>
          <w:sz w:val="20"/>
          <w:szCs w:val="20"/>
          <w:u w:val="single"/>
        </w:rPr>
        <w:t>Read</w:t>
      </w:r>
      <w:r w:rsidRPr="00EF6690">
        <w:rPr>
          <w:rFonts w:ascii="Times New Roman" w:eastAsia="Times New Roman" w:hAnsi="Times New Roman" w:cs="Times New Roman"/>
          <w:sz w:val="20"/>
          <w:szCs w:val="20"/>
        </w:rPr>
        <w:t xml:space="preserve">: </w:t>
      </w:r>
      <w:r w:rsidR="00EF6690" w:rsidRPr="00EF6690">
        <w:rPr>
          <w:rFonts w:ascii="Times New Roman" w:eastAsia="Times New Roman" w:hAnsi="Times New Roman" w:cs="Times New Roman"/>
          <w:sz w:val="20"/>
          <w:szCs w:val="20"/>
        </w:rPr>
        <w:t xml:space="preserve">Robert Allan Warrior, “A Native American Perspective: Canaanites, Cowboys, and Indians,” </w:t>
      </w:r>
      <w:r w:rsidR="00EF6690" w:rsidRPr="00EF6690">
        <w:rPr>
          <w:rFonts w:ascii="Times New Roman" w:eastAsia="Times New Roman" w:hAnsi="Times New Roman" w:cs="Times New Roman"/>
          <w:i/>
          <w:sz w:val="20"/>
          <w:szCs w:val="20"/>
        </w:rPr>
        <w:t>Biblical Studies Alternatively: An Introductory Reader</w:t>
      </w:r>
      <w:r w:rsidR="00EF6690" w:rsidRPr="00EF6690">
        <w:rPr>
          <w:rFonts w:ascii="Times New Roman" w:eastAsia="Times New Roman" w:hAnsi="Times New Roman" w:cs="Times New Roman"/>
          <w:sz w:val="20"/>
          <w:szCs w:val="20"/>
        </w:rPr>
        <w:t xml:space="preserve">. Ed. Susanne </w:t>
      </w:r>
      <w:proofErr w:type="spellStart"/>
      <w:r w:rsidR="00EF6690" w:rsidRPr="00EF6690">
        <w:rPr>
          <w:rFonts w:ascii="Times New Roman" w:eastAsia="Times New Roman" w:hAnsi="Times New Roman" w:cs="Times New Roman"/>
          <w:sz w:val="20"/>
          <w:szCs w:val="20"/>
        </w:rPr>
        <w:t>Scholz</w:t>
      </w:r>
      <w:proofErr w:type="spellEnd"/>
      <w:r w:rsidR="00EF6690" w:rsidRPr="00EF6690">
        <w:rPr>
          <w:rFonts w:ascii="Times New Roman" w:eastAsia="Times New Roman" w:hAnsi="Times New Roman" w:cs="Times New Roman"/>
          <w:sz w:val="20"/>
          <w:szCs w:val="20"/>
        </w:rPr>
        <w:t xml:space="preserve"> (Upper Saddle River, NJ: Prentice Hall, 2003), 400-405.</w:t>
      </w:r>
    </w:p>
    <w:p w14:paraId="3A31FEF2" w14:textId="77777777" w:rsidR="00BF55B8" w:rsidRPr="00EF6690"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2B0E64E1" w14:textId="7172B1B9" w:rsidR="00BF55B8" w:rsidRPr="00BA2037" w:rsidRDefault="00BF55B8" w:rsidP="00BF55B8">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May 3</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Pr>
          <w:rFonts w:ascii="Times New Roman" w:eastAsia="Times New Roman" w:hAnsi="Times New Roman" w:cs="Times New Roman"/>
          <w:b/>
          <w:smallCaps/>
        </w:rPr>
        <w:t>Writing Workshop</w:t>
      </w:r>
    </w:p>
    <w:p w14:paraId="6240D2D8" w14:textId="5AABD99A" w:rsidR="00BF55B8" w:rsidRPr="00B23E83" w:rsidRDefault="00B23E83"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on essays</w:t>
      </w:r>
    </w:p>
    <w:p w14:paraId="6BE590C4" w14:textId="77777777" w:rsidR="00BF55B8" w:rsidRPr="00B23E83"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60EFA969" w14:textId="7471F787"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5</w:t>
      </w:r>
      <w:r w:rsidRPr="00BA2037">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The Messiah</w:t>
      </w:r>
    </w:p>
    <w:p w14:paraId="654304DF" w14:textId="580EE0CA" w:rsidR="00BF55B8" w:rsidRPr="00D977CF" w:rsidRDefault="00D977CF"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u w:val="single"/>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#3</w:t>
      </w:r>
    </w:p>
    <w:p w14:paraId="5607571E" w14:textId="77777777" w:rsidR="00BF55B8" w:rsidRPr="00EF6690" w:rsidRDefault="00BF55B8" w:rsidP="005269AF">
      <w:pPr>
        <w:rPr>
          <w:sz w:val="20"/>
          <w:szCs w:val="20"/>
        </w:rPr>
      </w:pPr>
    </w:p>
    <w:p w14:paraId="557005A2" w14:textId="0B6E42F6" w:rsidR="00BF55B8" w:rsidRPr="00C66DF2" w:rsidRDefault="00BF55B8" w:rsidP="00BF55B8">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3</w:t>
      </w:r>
      <w:r w:rsidRPr="00C66DF2">
        <w:rPr>
          <w:rFonts w:ascii="Apple Chancery" w:eastAsia="Dancing Script" w:hAnsi="Apple Chancery" w:cs="Apple Chancery"/>
          <w:b/>
          <w:sz w:val="32"/>
          <w:szCs w:val="32"/>
          <w:u w:val="single"/>
        </w:rPr>
        <w:t xml:space="preserve">: </w:t>
      </w:r>
      <w:r w:rsidR="00D977CF">
        <w:rPr>
          <w:rFonts w:ascii="Apple Chancery" w:eastAsia="Dancing Script" w:hAnsi="Apple Chancery" w:cs="Apple Chancery"/>
          <w:b/>
          <w:sz w:val="32"/>
          <w:szCs w:val="32"/>
          <w:u w:val="single"/>
        </w:rPr>
        <w:t>Women and t</w:t>
      </w:r>
      <w:r w:rsidR="00B23E83">
        <w:rPr>
          <w:rFonts w:ascii="Apple Chancery" w:eastAsia="Dancing Script" w:hAnsi="Apple Chancery" w:cs="Apple Chancery"/>
          <w:b/>
          <w:sz w:val="32"/>
          <w:szCs w:val="32"/>
          <w:u w:val="single"/>
        </w:rPr>
        <w:t>he New Testament</w:t>
      </w:r>
      <w:r w:rsidR="00D977CF">
        <w:rPr>
          <w:rFonts w:ascii="Apple Chancery" w:eastAsia="Dancing Script" w:hAnsi="Apple Chancery" w:cs="Apple Chancery"/>
          <w:b/>
          <w:sz w:val="32"/>
          <w:szCs w:val="32"/>
          <w:u w:val="single"/>
        </w:rPr>
        <w:t xml:space="preserve"> Canon</w:t>
      </w:r>
    </w:p>
    <w:p w14:paraId="3A228F27" w14:textId="77777777" w:rsidR="002C714A"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p>
    <w:p w14:paraId="0CDA92CD" w14:textId="62F4795B"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7 – The</w:t>
      </w:r>
      <w:r w:rsidR="00B23E83">
        <w:rPr>
          <w:rFonts w:ascii="Times New Roman" w:eastAsia="Times New Roman" w:hAnsi="Times New Roman" w:cs="Times New Roman"/>
          <w:b/>
          <w:smallCaps/>
          <w:u w:val="single"/>
        </w:rPr>
        <w:t xml:space="preserve"> Life and Death of Jesus Christ</w:t>
      </w:r>
    </w:p>
    <w:p w14:paraId="383E70DB" w14:textId="77777777" w:rsidR="002C714A" w:rsidRDefault="002C714A" w:rsidP="002C714A"/>
    <w:p w14:paraId="118F7E98" w14:textId="48E90716" w:rsidR="00D977CF" w:rsidRPr="00754834" w:rsidRDefault="00D977CF"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May 8</w:t>
      </w:r>
      <w:r w:rsidR="002C714A"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Faculty Development Day (Class Will Not Meet)</w:t>
      </w:r>
    </w:p>
    <w:p w14:paraId="768F138E" w14:textId="74F1CA77" w:rsidR="002C714A" w:rsidRDefault="002C714A" w:rsidP="00D977CF">
      <w:pPr>
        <w:pStyle w:val="normal0"/>
        <w:tabs>
          <w:tab w:val="left" w:pos="0"/>
          <w:tab w:val="left" w:pos="720"/>
        </w:tabs>
        <w:spacing w:line="240" w:lineRule="auto"/>
        <w:rPr>
          <w:rFonts w:ascii="Times New Roman" w:eastAsia="Times New Roman" w:hAnsi="Times New Roman" w:cs="Times New Roman"/>
          <w:b/>
          <w:smallCaps/>
          <w:sz w:val="26"/>
          <w:szCs w:val="26"/>
        </w:rPr>
      </w:pPr>
    </w:p>
    <w:p w14:paraId="20DD9579" w14:textId="77777777" w:rsidR="00EF6690" w:rsidRDefault="00EF6690" w:rsidP="00D977CF">
      <w:pPr>
        <w:pStyle w:val="normal0"/>
        <w:tabs>
          <w:tab w:val="left" w:pos="0"/>
          <w:tab w:val="left" w:pos="720"/>
        </w:tabs>
        <w:spacing w:line="240" w:lineRule="auto"/>
        <w:rPr>
          <w:rFonts w:ascii="Times New Roman" w:eastAsia="Times New Roman" w:hAnsi="Times New Roman" w:cs="Times New Roman"/>
          <w:b/>
          <w:smallCaps/>
          <w:sz w:val="26"/>
          <w:szCs w:val="26"/>
        </w:rPr>
      </w:pPr>
    </w:p>
    <w:p w14:paraId="1F5B364A" w14:textId="77777777" w:rsidR="00884654" w:rsidRPr="00BA2037" w:rsidRDefault="002C714A" w:rsidP="00884654">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May 10</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sidR="00884654">
        <w:rPr>
          <w:rFonts w:ascii="Times New Roman" w:eastAsia="Times New Roman" w:hAnsi="Times New Roman" w:cs="Times New Roman"/>
          <w:b/>
          <w:smallCaps/>
        </w:rPr>
        <w:t>The Gospel of Mark</w:t>
      </w:r>
    </w:p>
    <w:p w14:paraId="441E571E" w14:textId="2825B04B" w:rsidR="00D977CF" w:rsidRPr="00884654" w:rsidRDefault="00884654"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Mark 1-7</w:t>
      </w:r>
    </w:p>
    <w:p w14:paraId="5B00FFF3" w14:textId="77777777" w:rsidR="00D977CF" w:rsidRDefault="00D977CF" w:rsidP="00D977CF">
      <w:pPr>
        <w:pStyle w:val="normal0"/>
        <w:tabs>
          <w:tab w:val="left" w:pos="0"/>
          <w:tab w:val="left" w:pos="720"/>
        </w:tabs>
        <w:spacing w:line="240" w:lineRule="auto"/>
        <w:rPr>
          <w:rFonts w:ascii="Times New Roman" w:eastAsia="Times New Roman" w:hAnsi="Times New Roman" w:cs="Times New Roman"/>
          <w:b/>
          <w:smallCaps/>
          <w:sz w:val="26"/>
          <w:szCs w:val="26"/>
        </w:rPr>
      </w:pPr>
    </w:p>
    <w:p w14:paraId="1339B4AF" w14:textId="77777777" w:rsidR="00884654" w:rsidRPr="00BA2037" w:rsidRDefault="002C714A" w:rsidP="00884654">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12</w:t>
      </w:r>
      <w:r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The Crucifixion of Jesus</w:t>
      </w:r>
    </w:p>
    <w:p w14:paraId="63DA2DDD" w14:textId="4343C4A8" w:rsidR="00D977CF" w:rsidRPr="0088465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Mark 8-16</w:t>
      </w:r>
    </w:p>
    <w:p w14:paraId="25C4DDB9" w14:textId="77777777" w:rsidR="0038269D" w:rsidRDefault="0038269D" w:rsidP="005269AF"/>
    <w:p w14:paraId="0E586DAA" w14:textId="3F5EE172"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8 – </w:t>
      </w:r>
      <w:r w:rsidR="00D977CF">
        <w:rPr>
          <w:rFonts w:ascii="Times New Roman" w:eastAsia="Times New Roman" w:hAnsi="Times New Roman" w:cs="Times New Roman"/>
          <w:b/>
          <w:smallCaps/>
          <w:u w:val="single"/>
        </w:rPr>
        <w:t>The Apocrypha</w:t>
      </w:r>
    </w:p>
    <w:p w14:paraId="7173CB07" w14:textId="77777777" w:rsidR="002C714A" w:rsidRDefault="002C714A" w:rsidP="002C714A"/>
    <w:p w14:paraId="69BAB04F" w14:textId="77777777" w:rsidR="00884654" w:rsidRPr="00BA2037" w:rsidRDefault="002C714A" w:rsidP="00884654">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May 16</w:t>
      </w:r>
      <w:r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The Synoptic Problem</w:t>
      </w:r>
    </w:p>
    <w:p w14:paraId="2FF5173D" w14:textId="1D8FDC75" w:rsidR="00D977CF" w:rsidRPr="0088465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EF6690">
        <w:rPr>
          <w:rFonts w:ascii="Times New Roman" w:hAnsi="Times New Roman" w:cs="Times New Roman"/>
          <w:sz w:val="20"/>
          <w:szCs w:val="20"/>
        </w:rPr>
        <w:t>Selections from the Gospels</w:t>
      </w:r>
    </w:p>
    <w:p w14:paraId="7D47EC4A" w14:textId="705BBEE0" w:rsidR="002C714A" w:rsidRDefault="002C714A" w:rsidP="00D977CF">
      <w:pPr>
        <w:pStyle w:val="normal0"/>
        <w:tabs>
          <w:tab w:val="left" w:pos="0"/>
          <w:tab w:val="left" w:pos="720"/>
        </w:tabs>
        <w:spacing w:line="240" w:lineRule="auto"/>
        <w:rPr>
          <w:rFonts w:ascii="Times New Roman" w:eastAsia="Times New Roman" w:hAnsi="Times New Roman" w:cs="Times New Roman"/>
          <w:b/>
          <w:smallCaps/>
          <w:sz w:val="26"/>
          <w:szCs w:val="26"/>
        </w:rPr>
      </w:pPr>
    </w:p>
    <w:p w14:paraId="66F626F4" w14:textId="77777777" w:rsidR="00884654" w:rsidRPr="00BA2037" w:rsidRDefault="002C714A" w:rsidP="00884654">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May 17</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sidR="00884654">
        <w:rPr>
          <w:rFonts w:ascii="Times New Roman" w:eastAsia="Times New Roman" w:hAnsi="Times New Roman" w:cs="Times New Roman"/>
          <w:b/>
          <w:smallCaps/>
        </w:rPr>
        <w:t>Women and the Pauline Corpus</w:t>
      </w:r>
    </w:p>
    <w:p w14:paraId="0C41472B" w14:textId="77777777" w:rsidR="00884654" w:rsidRPr="00D977CF"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9446C">
        <w:rPr>
          <w:rFonts w:ascii="Times New Roman" w:eastAsia="Times New Roman" w:hAnsi="Times New Roman" w:cs="Times New Roman"/>
          <w:sz w:val="20"/>
          <w:szCs w:val="20"/>
          <w:u w:val="single"/>
        </w:rPr>
        <w:t>Read</w:t>
      </w:r>
      <w:r w:rsidRPr="0059446C">
        <w:rPr>
          <w:rFonts w:ascii="Times New Roman" w:eastAsia="Times New Roman" w:hAnsi="Times New Roman" w:cs="Times New Roman"/>
          <w:sz w:val="20"/>
          <w:szCs w:val="20"/>
        </w:rPr>
        <w:t xml:space="preserve">: </w:t>
      </w:r>
      <w:r w:rsidRPr="0059446C">
        <w:rPr>
          <w:rFonts w:ascii="Times New Roman" w:eastAsia="Times New Roman" w:hAnsi="Times New Roman" w:cs="Times New Roman"/>
          <w:color w:val="2D3B45"/>
          <w:sz w:val="20"/>
          <w:szCs w:val="20"/>
        </w:rPr>
        <w:t>Romans 16, pp. 1930-31</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First Corinthians 7:1-11, p. 1940; 11:1-16, pp. 1946-47; 1433b-36, p. 1952</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Galatians 3:26-28, p. 1978</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Philippians 4:2-3, p. 1996</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Colossians 3:18-4:1, pp. 2003-04; 4:15, p. 2004</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First Timothy 2:8-15, p. 2018</w:t>
      </w:r>
    </w:p>
    <w:p w14:paraId="174D631C" w14:textId="6438296C" w:rsidR="00BF2FA2" w:rsidRPr="0088465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#3 Revisions</w:t>
      </w:r>
    </w:p>
    <w:p w14:paraId="54A6EC68"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1D1C6412" w14:textId="77777777" w:rsidR="00884654" w:rsidRPr="00BA2037" w:rsidRDefault="002C714A" w:rsidP="00884654">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19</w:t>
      </w:r>
      <w:r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The Gospel of Mary Magdalene</w:t>
      </w:r>
    </w:p>
    <w:p w14:paraId="6537BEE2" w14:textId="77777777" w:rsidR="00884654" w:rsidRPr="00B23E83"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3E83">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Karen L. King, “Introduction,” </w:t>
      </w:r>
      <w:r>
        <w:rPr>
          <w:rFonts w:ascii="Times New Roman" w:eastAsia="Times New Roman" w:hAnsi="Times New Roman" w:cs="Times New Roman"/>
          <w:i/>
          <w:sz w:val="20"/>
          <w:szCs w:val="20"/>
        </w:rPr>
        <w:t xml:space="preserve">The Gospel of Mary of </w:t>
      </w:r>
      <w:proofErr w:type="spellStart"/>
      <w:r>
        <w:rPr>
          <w:rFonts w:ascii="Times New Roman" w:eastAsia="Times New Roman" w:hAnsi="Times New Roman" w:cs="Times New Roman"/>
          <w:i/>
          <w:sz w:val="20"/>
          <w:szCs w:val="20"/>
        </w:rPr>
        <w:t>Magdala</w:t>
      </w:r>
      <w:proofErr w:type="spellEnd"/>
      <w:r>
        <w:rPr>
          <w:rFonts w:ascii="Times New Roman" w:eastAsia="Times New Roman" w:hAnsi="Times New Roman" w:cs="Times New Roman"/>
          <w:i/>
          <w:sz w:val="20"/>
          <w:szCs w:val="20"/>
        </w:rPr>
        <w:t>: Jesus and the First Woman Apostle</w:t>
      </w:r>
      <w:r>
        <w:rPr>
          <w:rFonts w:ascii="Times New Roman" w:eastAsia="Times New Roman" w:hAnsi="Times New Roman" w:cs="Times New Roman"/>
          <w:sz w:val="20"/>
          <w:szCs w:val="20"/>
        </w:rPr>
        <w:t xml:space="preserve"> (Santa Rosa, CA: </w:t>
      </w:r>
      <w:proofErr w:type="spellStart"/>
      <w:r>
        <w:rPr>
          <w:rFonts w:ascii="Times New Roman" w:eastAsia="Times New Roman" w:hAnsi="Times New Roman" w:cs="Times New Roman"/>
          <w:sz w:val="20"/>
          <w:szCs w:val="20"/>
        </w:rPr>
        <w:t>Polebridge</w:t>
      </w:r>
      <w:proofErr w:type="spellEnd"/>
      <w:r>
        <w:rPr>
          <w:rFonts w:ascii="Times New Roman" w:eastAsia="Times New Roman" w:hAnsi="Times New Roman" w:cs="Times New Roman"/>
          <w:sz w:val="20"/>
          <w:szCs w:val="20"/>
        </w:rPr>
        <w:t xml:space="preserve"> Press, 2003), pp. 3-12.</w:t>
      </w:r>
    </w:p>
    <w:p w14:paraId="6CFE3092" w14:textId="0EE4A19A" w:rsidR="00D977CF" w:rsidRPr="0088465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The Gospel of Mary Magdalene</w:t>
      </w:r>
    </w:p>
    <w:p w14:paraId="5ADA9379" w14:textId="150C5C51" w:rsidR="002C714A" w:rsidRDefault="002C714A" w:rsidP="00D977CF">
      <w:pPr>
        <w:pStyle w:val="normal0"/>
        <w:tabs>
          <w:tab w:val="left" w:pos="0"/>
          <w:tab w:val="left" w:pos="720"/>
        </w:tabs>
        <w:spacing w:line="240" w:lineRule="auto"/>
      </w:pPr>
    </w:p>
    <w:p w14:paraId="0ACE8BC2" w14:textId="5A6640C4"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9 – </w:t>
      </w:r>
      <w:r w:rsidR="00D977CF">
        <w:rPr>
          <w:rFonts w:ascii="Times New Roman" w:eastAsia="Times New Roman" w:hAnsi="Times New Roman" w:cs="Times New Roman"/>
          <w:b/>
          <w:smallCaps/>
          <w:u w:val="single"/>
        </w:rPr>
        <w:t>Women and the modern Church</w:t>
      </w:r>
    </w:p>
    <w:p w14:paraId="30D44D6C" w14:textId="77777777" w:rsidR="002C714A" w:rsidRDefault="002C714A" w:rsidP="002C714A"/>
    <w:p w14:paraId="732B50ED" w14:textId="77777777" w:rsidR="00884654" w:rsidRPr="00BA2037" w:rsidRDefault="002C714A" w:rsidP="00884654">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May 23</w:t>
      </w:r>
      <w:r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The Acts of Paul and Thecla</w:t>
      </w:r>
    </w:p>
    <w:p w14:paraId="5FCC88C2" w14:textId="77777777" w:rsidR="00884654" w:rsidRPr="0075483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J.K. Elliott, ed., “</w:t>
      </w:r>
      <w:r>
        <w:rPr>
          <w:rFonts w:ascii="Times New Roman" w:hAnsi="Times New Roman" w:cs="Times New Roman"/>
          <w:sz w:val="20"/>
          <w:szCs w:val="20"/>
        </w:rPr>
        <w:t xml:space="preserve">The Acts of Paul and Thecla,” </w:t>
      </w:r>
      <w:r>
        <w:rPr>
          <w:rFonts w:ascii="Times New Roman" w:hAnsi="Times New Roman" w:cs="Times New Roman"/>
          <w:i/>
          <w:sz w:val="20"/>
          <w:szCs w:val="20"/>
        </w:rPr>
        <w:t>The Apocryphal New Testament: A Collection of Apocryphal Christian Literature in an English Translation</w:t>
      </w:r>
      <w:r>
        <w:rPr>
          <w:rFonts w:ascii="Times New Roman" w:hAnsi="Times New Roman" w:cs="Times New Roman"/>
          <w:sz w:val="20"/>
          <w:szCs w:val="20"/>
        </w:rPr>
        <w:t xml:space="preserve"> (Oxford: Clarendon Press, 1993), pp. 364-372. </w:t>
      </w:r>
    </w:p>
    <w:p w14:paraId="319DDD26" w14:textId="13CE7A02" w:rsidR="002C714A" w:rsidRDefault="002C714A" w:rsidP="00884654">
      <w:pPr>
        <w:pStyle w:val="normal0"/>
        <w:tabs>
          <w:tab w:val="left" w:pos="0"/>
          <w:tab w:val="left" w:pos="720"/>
        </w:tabs>
        <w:spacing w:line="240" w:lineRule="auto"/>
        <w:rPr>
          <w:rFonts w:ascii="Times New Roman" w:eastAsia="Times New Roman" w:hAnsi="Times New Roman" w:cs="Times New Roman"/>
          <w:b/>
          <w:smallCaps/>
          <w:sz w:val="26"/>
          <w:szCs w:val="26"/>
        </w:rPr>
      </w:pPr>
    </w:p>
    <w:p w14:paraId="1039D672" w14:textId="1BDD4417" w:rsidR="002C714A" w:rsidRPr="00BA2037" w:rsidRDefault="002C714A" w:rsidP="002C714A">
      <w:pPr>
        <w:pStyle w:val="normal0"/>
        <w:tabs>
          <w:tab w:val="left" w:pos="0"/>
          <w:tab w:val="left" w:pos="720"/>
        </w:tabs>
        <w:spacing w:line="240" w:lineRule="auto"/>
      </w:pPr>
      <w:r>
        <w:rPr>
          <w:rFonts w:ascii="Times New Roman" w:eastAsia="Times New Roman" w:hAnsi="Times New Roman" w:cs="Times New Roman"/>
          <w:b/>
          <w:smallCaps/>
        </w:rPr>
        <w:t xml:space="preserve">Wednesday, </w:t>
      </w:r>
      <w:r w:rsidR="00D977CF">
        <w:rPr>
          <w:rFonts w:ascii="Times New Roman" w:eastAsia="Times New Roman" w:hAnsi="Times New Roman" w:cs="Times New Roman"/>
          <w:b/>
          <w:smallCaps/>
        </w:rPr>
        <w:t>May 24</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sidR="00A478A9">
        <w:rPr>
          <w:rFonts w:ascii="Times New Roman" w:eastAsia="Times New Roman" w:hAnsi="Times New Roman" w:cs="Times New Roman"/>
          <w:b/>
          <w:smallCaps/>
        </w:rPr>
        <w:t>Female Ordination and the Catholic Church</w:t>
      </w:r>
    </w:p>
    <w:p w14:paraId="15E48C83" w14:textId="60EAEF5E"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A478A9">
        <w:rPr>
          <w:rFonts w:ascii="Times New Roman" w:eastAsia="Times New Roman" w:hAnsi="Times New Roman" w:cs="Times New Roman"/>
          <w:sz w:val="20"/>
          <w:szCs w:val="20"/>
        </w:rPr>
        <w:t xml:space="preserve">Catholic Church, </w:t>
      </w:r>
      <w:r w:rsidR="00A478A9">
        <w:rPr>
          <w:rFonts w:ascii="Times New Roman" w:hAnsi="Times New Roman" w:cs="Times New Roman"/>
          <w:sz w:val="20"/>
          <w:szCs w:val="20"/>
        </w:rPr>
        <w:t xml:space="preserve">Pope John Paul II, </w:t>
      </w:r>
      <w:r w:rsidR="00A478A9">
        <w:rPr>
          <w:rFonts w:ascii="Times New Roman" w:hAnsi="Times New Roman" w:cs="Times New Roman"/>
          <w:i/>
          <w:sz w:val="20"/>
          <w:szCs w:val="20"/>
        </w:rPr>
        <w:t>Letter to Women</w:t>
      </w:r>
      <w:r w:rsidR="00A478A9">
        <w:rPr>
          <w:rFonts w:ascii="Times New Roman" w:hAnsi="Times New Roman" w:cs="Times New Roman"/>
          <w:sz w:val="20"/>
          <w:szCs w:val="20"/>
        </w:rPr>
        <w:t xml:space="preserve"> (St. Paul’s: June 25, 1995)</w:t>
      </w:r>
    </w:p>
    <w:p w14:paraId="2CFBDD68" w14:textId="77777777" w:rsidR="001E16BC" w:rsidRDefault="001E16BC"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2495CFB1" w14:textId="517BA3C0" w:rsidR="002C714A" w:rsidRPr="00BA2037" w:rsidRDefault="002C714A" w:rsidP="002C714A">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26</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Writing Workshop</w:t>
      </w:r>
    </w:p>
    <w:p w14:paraId="224D7D43" w14:textId="6880D7B0" w:rsidR="002C714A" w:rsidRPr="00754834" w:rsidRDefault="00B23E83"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2C714A"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Rough Draft</w:t>
      </w:r>
    </w:p>
    <w:p w14:paraId="65FF362F" w14:textId="77777777" w:rsidR="002C714A" w:rsidRDefault="002C714A" w:rsidP="005269AF"/>
    <w:p w14:paraId="106DBF59" w14:textId="5854452D"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10 – Finals Week</w:t>
      </w:r>
    </w:p>
    <w:p w14:paraId="5D527F63" w14:textId="77777777" w:rsidR="002C714A" w:rsidRDefault="002C714A" w:rsidP="002C714A"/>
    <w:p w14:paraId="40EDF2CC" w14:textId="08540D5B"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May 30</w:t>
      </w:r>
      <w:r w:rsidRPr="00BA2037">
        <w:rPr>
          <w:rFonts w:ascii="Times New Roman" w:eastAsia="Times New Roman" w:hAnsi="Times New Roman" w:cs="Times New Roman"/>
          <w:b/>
          <w:smallCaps/>
        </w:rPr>
        <w:t xml:space="preserve"> – </w:t>
      </w:r>
      <w:r w:rsidR="00A478A9">
        <w:rPr>
          <w:rFonts w:ascii="Times New Roman" w:eastAsia="Times New Roman" w:hAnsi="Times New Roman" w:cs="Times New Roman"/>
          <w:b/>
          <w:smallCaps/>
        </w:rPr>
        <w:t>Optional Writing Workshop</w:t>
      </w:r>
    </w:p>
    <w:p w14:paraId="2255C5EE"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4F971034" w14:textId="3B5BE206" w:rsidR="002C714A" w:rsidRPr="00BA2037" w:rsidRDefault="00D977CF" w:rsidP="002C714A">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Pr>
          <w:rFonts w:ascii="Times New Roman" w:eastAsia="Times New Roman" w:hAnsi="Times New Roman" w:cs="Times New Roman"/>
          <w:b/>
          <w:smallCaps/>
        </w:rPr>
        <w:t>June</w:t>
      </w:r>
      <w:r w:rsidR="002C714A">
        <w:rPr>
          <w:rFonts w:ascii="Times New Roman" w:eastAsia="Times New Roman" w:hAnsi="Times New Roman" w:cs="Times New Roman"/>
          <w:b/>
          <w:smallCaps/>
        </w:rPr>
        <w:t xml:space="preserve"> 1 </w:t>
      </w:r>
      <w:r w:rsidR="002C714A" w:rsidRPr="00D54E0E">
        <w:rPr>
          <w:rFonts w:ascii="Times New Roman" w:eastAsia="Times New Roman" w:hAnsi="Times New Roman" w:cs="Times New Roman"/>
          <w:b/>
          <w:smallCaps/>
        </w:rPr>
        <w:t xml:space="preserve">– </w:t>
      </w:r>
      <w:r>
        <w:rPr>
          <w:rFonts w:ascii="Times New Roman" w:eastAsia="Times New Roman" w:hAnsi="Times New Roman" w:cs="Times New Roman"/>
          <w:b/>
          <w:smallCaps/>
        </w:rPr>
        <w:t>Essay #4</w:t>
      </w:r>
      <w:r w:rsidR="00A478A9">
        <w:rPr>
          <w:rFonts w:ascii="Times New Roman" w:eastAsia="Times New Roman" w:hAnsi="Times New Roman" w:cs="Times New Roman"/>
          <w:b/>
          <w:smallCaps/>
        </w:rPr>
        <w:t xml:space="preserve"> Due</w:t>
      </w:r>
    </w:p>
    <w:p w14:paraId="36F74F81" w14:textId="630B32E1"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sidR="00D977CF">
        <w:rPr>
          <w:rFonts w:ascii="Times New Roman" w:hAnsi="Times New Roman" w:cs="Times New Roman"/>
          <w:sz w:val="20"/>
          <w:szCs w:val="20"/>
        </w:rPr>
        <w:t>Essay #4</w:t>
      </w:r>
    </w:p>
    <w:p w14:paraId="6B900DC9" w14:textId="77777777" w:rsidR="002C714A" w:rsidRDefault="002C714A" w:rsidP="005269AF"/>
    <w:p w14:paraId="5F9AD291" w14:textId="77777777" w:rsidR="0038269D" w:rsidRDefault="0038269D" w:rsidP="005269AF"/>
    <w:p w14:paraId="30BC9150" w14:textId="77777777" w:rsidR="00A478A9" w:rsidRDefault="00A478A9" w:rsidP="005269AF">
      <w:bookmarkStart w:id="0" w:name="_GoBack"/>
      <w:bookmarkEnd w:id="0"/>
    </w:p>
    <w:p w14:paraId="4D1F78F6" w14:textId="77777777" w:rsidR="00A478A9" w:rsidRDefault="00A478A9" w:rsidP="005269AF"/>
    <w:p w14:paraId="4B705979" w14:textId="77777777" w:rsidR="00A478A9" w:rsidRDefault="00A478A9" w:rsidP="005269AF"/>
    <w:p w14:paraId="30254436" w14:textId="77777777" w:rsidR="00A478A9" w:rsidRDefault="00A478A9" w:rsidP="005269AF"/>
    <w:p w14:paraId="20B68983" w14:textId="77777777" w:rsidR="00A478A9" w:rsidRDefault="00A478A9" w:rsidP="005269AF"/>
    <w:p w14:paraId="15C61B6B" w14:textId="77777777" w:rsidR="00A478A9" w:rsidRDefault="00A478A9" w:rsidP="005269AF"/>
    <w:p w14:paraId="33093BC3" w14:textId="77777777" w:rsidR="00EF6690" w:rsidRDefault="00EF6690" w:rsidP="005269AF"/>
    <w:p w14:paraId="7470388C" w14:textId="77777777" w:rsidR="00A478A9" w:rsidRDefault="00A478A9" w:rsidP="005269AF"/>
    <w:p w14:paraId="4163E28D" w14:textId="31F33EC6" w:rsidR="009A0DE0" w:rsidRPr="005269AF" w:rsidRDefault="009A0DE0" w:rsidP="009A0DE0">
      <w:pPr>
        <w:pStyle w:val="normal0"/>
        <w:tabs>
          <w:tab w:val="left" w:pos="0"/>
          <w:tab w:val="left" w:pos="720"/>
        </w:tabs>
        <w:spacing w:line="240" w:lineRule="auto"/>
        <w:jc w:val="center"/>
        <w:rPr>
          <w:sz w:val="24"/>
          <w:szCs w:val="24"/>
          <w:u w:val="single"/>
        </w:rPr>
      </w:pPr>
      <w:r>
        <w:rPr>
          <w:rFonts w:ascii="Times New Roman" w:eastAsia="Times New Roman" w:hAnsi="Times New Roman" w:cs="Times New Roman"/>
          <w:b/>
          <w:smallCaps/>
          <w:sz w:val="24"/>
          <w:szCs w:val="24"/>
          <w:u w:val="single"/>
        </w:rPr>
        <w:t>Bibliography</w:t>
      </w:r>
    </w:p>
    <w:p w14:paraId="0CAF7681" w14:textId="77777777" w:rsidR="009A0DE0" w:rsidRDefault="009A0DE0" w:rsidP="00DD004F">
      <w:pPr>
        <w:tabs>
          <w:tab w:val="left" w:pos="720"/>
        </w:tabs>
        <w:ind w:left="810" w:hanging="810"/>
      </w:pPr>
    </w:p>
    <w:p w14:paraId="30BD6E77" w14:textId="4EFD2BDD" w:rsidR="00A478A9" w:rsidRPr="00A478A9" w:rsidRDefault="00A478A9" w:rsidP="00CA0AFE">
      <w:pPr>
        <w:pStyle w:val="normal0"/>
        <w:tabs>
          <w:tab w:val="left" w:pos="0"/>
          <w:tab w:val="left" w:pos="720"/>
        </w:tabs>
        <w:spacing w:line="240" w:lineRule="auto"/>
        <w:ind w:left="810" w:hanging="810"/>
        <w:rPr>
          <w:rFonts w:ascii="Times New Roman" w:hAnsi="Times New Roman" w:cs="Times New Roman"/>
        </w:rPr>
      </w:pPr>
      <w:r w:rsidRPr="00A478A9">
        <w:rPr>
          <w:rFonts w:ascii="Times New Roman" w:eastAsia="Times New Roman" w:hAnsi="Times New Roman" w:cs="Times New Roman"/>
        </w:rPr>
        <w:t xml:space="preserve">Catholic Church, </w:t>
      </w:r>
      <w:r w:rsidRPr="00A478A9">
        <w:rPr>
          <w:rFonts w:ascii="Times New Roman" w:hAnsi="Times New Roman" w:cs="Times New Roman"/>
        </w:rPr>
        <w:t xml:space="preserve">Pope John Paul II. </w:t>
      </w:r>
      <w:proofErr w:type="gramStart"/>
      <w:r w:rsidRPr="00A478A9">
        <w:rPr>
          <w:rFonts w:ascii="Times New Roman" w:hAnsi="Times New Roman" w:cs="Times New Roman"/>
          <w:i/>
        </w:rPr>
        <w:t>Letter to Women</w:t>
      </w:r>
      <w:r w:rsidRPr="00A478A9">
        <w:rPr>
          <w:rFonts w:ascii="Times New Roman" w:hAnsi="Times New Roman" w:cs="Times New Roman"/>
        </w:rPr>
        <w:t>.</w:t>
      </w:r>
      <w:proofErr w:type="gramEnd"/>
      <w:r w:rsidRPr="00A478A9">
        <w:rPr>
          <w:rFonts w:ascii="Times New Roman" w:hAnsi="Times New Roman" w:cs="Times New Roman"/>
        </w:rPr>
        <w:t xml:space="preserve"> St. Paul’s: June 25, 1995.</w:t>
      </w:r>
    </w:p>
    <w:p w14:paraId="12DAFE19" w14:textId="77777777" w:rsidR="009A0DE0" w:rsidRPr="00A478A9" w:rsidRDefault="009A0DE0" w:rsidP="00D977CF">
      <w:pPr>
        <w:tabs>
          <w:tab w:val="left" w:pos="720"/>
        </w:tabs>
        <w:rPr>
          <w:sz w:val="22"/>
          <w:szCs w:val="22"/>
        </w:rPr>
      </w:pPr>
    </w:p>
    <w:p w14:paraId="155065CD" w14:textId="59D73942" w:rsidR="00B23E83" w:rsidRPr="00A478A9" w:rsidRDefault="00B23E83" w:rsidP="00CA0AFE">
      <w:pPr>
        <w:tabs>
          <w:tab w:val="left" w:pos="720"/>
        </w:tabs>
        <w:ind w:left="810" w:hanging="810"/>
        <w:rPr>
          <w:rFonts w:cs="Times New Roman"/>
          <w:sz w:val="22"/>
          <w:szCs w:val="22"/>
        </w:rPr>
      </w:pPr>
      <w:r w:rsidRPr="00A478A9">
        <w:rPr>
          <w:rFonts w:cs="Times New Roman"/>
          <w:sz w:val="22"/>
          <w:szCs w:val="22"/>
        </w:rPr>
        <w:t xml:space="preserve">Elliott, J.K. </w:t>
      </w:r>
      <w:r w:rsidR="00A478A9" w:rsidRPr="00A478A9">
        <w:rPr>
          <w:rFonts w:cs="Times New Roman"/>
          <w:sz w:val="22"/>
          <w:szCs w:val="22"/>
        </w:rPr>
        <w:t xml:space="preserve">“The Acts of Paul and Thecla.” </w:t>
      </w:r>
      <w:r w:rsidRPr="00A478A9">
        <w:rPr>
          <w:rFonts w:cs="Times New Roman"/>
          <w:i/>
          <w:sz w:val="22"/>
          <w:szCs w:val="22"/>
        </w:rPr>
        <w:t>The Apocryphal New Testament: A Collection of Apocryphal Christian Literature in an English Translation</w:t>
      </w:r>
      <w:r w:rsidRPr="00A478A9">
        <w:rPr>
          <w:rFonts w:cs="Times New Roman"/>
          <w:sz w:val="22"/>
          <w:szCs w:val="22"/>
        </w:rPr>
        <w:t>. Oxford: Clarendon Press, 1993.</w:t>
      </w:r>
      <w:r w:rsidR="00A478A9" w:rsidRPr="00A478A9">
        <w:rPr>
          <w:rFonts w:cs="Times New Roman"/>
          <w:sz w:val="22"/>
          <w:szCs w:val="22"/>
        </w:rPr>
        <w:t xml:space="preserve"> 364-372.</w:t>
      </w:r>
    </w:p>
    <w:p w14:paraId="3C346065" w14:textId="77777777" w:rsidR="00B23E83" w:rsidRPr="00A478A9" w:rsidRDefault="00B23E83" w:rsidP="00CA0AFE">
      <w:pPr>
        <w:tabs>
          <w:tab w:val="left" w:pos="720"/>
        </w:tabs>
        <w:ind w:left="810" w:hanging="810"/>
        <w:rPr>
          <w:sz w:val="22"/>
          <w:szCs w:val="22"/>
        </w:rPr>
      </w:pPr>
    </w:p>
    <w:p w14:paraId="1468EC37" w14:textId="24613BD1" w:rsidR="00CA0AFE" w:rsidRPr="00A478A9" w:rsidRDefault="00CA0AFE" w:rsidP="00CA0AFE">
      <w:pPr>
        <w:tabs>
          <w:tab w:val="left" w:pos="720"/>
        </w:tabs>
        <w:ind w:left="810" w:hanging="810"/>
        <w:rPr>
          <w:rFonts w:cs="Times New Roman"/>
          <w:sz w:val="22"/>
          <w:szCs w:val="22"/>
        </w:rPr>
      </w:pPr>
      <w:r w:rsidRPr="00A478A9">
        <w:rPr>
          <w:rFonts w:cs="Times New Roman"/>
          <w:sz w:val="22"/>
          <w:szCs w:val="22"/>
        </w:rPr>
        <w:t xml:space="preserve">George, Andrew, trans. </w:t>
      </w:r>
      <w:r w:rsidRPr="00A478A9">
        <w:rPr>
          <w:rFonts w:cs="Times New Roman"/>
          <w:i/>
          <w:sz w:val="22"/>
          <w:szCs w:val="22"/>
        </w:rPr>
        <w:t>The Epic of Gilgamesh: The Babylonian Epic Poem and Other Texts in Akkadian and Sumerian</w:t>
      </w:r>
      <w:r w:rsidRPr="00A478A9">
        <w:rPr>
          <w:rFonts w:cs="Times New Roman"/>
          <w:sz w:val="22"/>
          <w:szCs w:val="22"/>
        </w:rPr>
        <w:t>. New York: Penguin, 1989.</w:t>
      </w:r>
    </w:p>
    <w:p w14:paraId="1EDDCA83" w14:textId="77777777" w:rsidR="00CA0AFE" w:rsidRDefault="00CA0AFE" w:rsidP="00CA0AFE">
      <w:pPr>
        <w:tabs>
          <w:tab w:val="left" w:pos="720"/>
        </w:tabs>
        <w:ind w:left="810" w:hanging="810"/>
        <w:rPr>
          <w:sz w:val="22"/>
          <w:szCs w:val="22"/>
        </w:rPr>
      </w:pPr>
    </w:p>
    <w:p w14:paraId="103635B1" w14:textId="2BB36069" w:rsidR="00A478A9" w:rsidRPr="00A478A9" w:rsidRDefault="00A478A9" w:rsidP="00CA0AFE">
      <w:pPr>
        <w:tabs>
          <w:tab w:val="left" w:pos="720"/>
        </w:tabs>
        <w:ind w:left="810" w:hanging="810"/>
        <w:rPr>
          <w:sz w:val="22"/>
          <w:szCs w:val="22"/>
        </w:rPr>
      </w:pPr>
      <w:proofErr w:type="gramStart"/>
      <w:r>
        <w:rPr>
          <w:sz w:val="22"/>
          <w:szCs w:val="22"/>
        </w:rPr>
        <w:t>The Gnostic Society Library.</w:t>
      </w:r>
      <w:proofErr w:type="gramEnd"/>
      <w:r>
        <w:rPr>
          <w:sz w:val="22"/>
          <w:szCs w:val="22"/>
        </w:rPr>
        <w:t xml:space="preserve"> “The Gospel According to Mary Magdalene.” </w:t>
      </w:r>
      <w:proofErr w:type="gramStart"/>
      <w:r>
        <w:rPr>
          <w:i/>
          <w:sz w:val="22"/>
          <w:szCs w:val="22"/>
        </w:rPr>
        <w:t>The Gnostic Society Library</w:t>
      </w:r>
      <w:r>
        <w:rPr>
          <w:sz w:val="22"/>
          <w:szCs w:val="22"/>
        </w:rPr>
        <w:t>.</w:t>
      </w:r>
      <w:proofErr w:type="gramEnd"/>
      <w:r>
        <w:rPr>
          <w:sz w:val="22"/>
          <w:szCs w:val="22"/>
        </w:rPr>
        <w:t xml:space="preserve"> &lt;</w:t>
      </w:r>
      <w:r w:rsidRPr="00A478A9">
        <w:t xml:space="preserve"> </w:t>
      </w:r>
      <w:hyperlink r:id="rId7" w:history="1">
        <w:r w:rsidRPr="008362B7">
          <w:rPr>
            <w:rStyle w:val="Hyperlink"/>
            <w:sz w:val="22"/>
            <w:szCs w:val="22"/>
          </w:rPr>
          <w:t>http://gnosis.org/library/marygosp.htm</w:t>
        </w:r>
      </w:hyperlink>
      <w:r>
        <w:rPr>
          <w:sz w:val="22"/>
          <w:szCs w:val="22"/>
        </w:rPr>
        <w:t xml:space="preserve">&gt;. </w:t>
      </w:r>
    </w:p>
    <w:p w14:paraId="3763D726" w14:textId="77777777" w:rsidR="00CE3CC9" w:rsidRPr="00A478A9" w:rsidRDefault="00CE3CC9" w:rsidP="00D977CF">
      <w:pPr>
        <w:tabs>
          <w:tab w:val="left" w:pos="720"/>
        </w:tabs>
        <w:rPr>
          <w:sz w:val="22"/>
          <w:szCs w:val="22"/>
        </w:rPr>
      </w:pPr>
    </w:p>
    <w:p w14:paraId="650E0B0D" w14:textId="6AC4C58B" w:rsidR="00B23E83" w:rsidRPr="00A478A9" w:rsidRDefault="00B23E83" w:rsidP="00CA0AFE">
      <w:pPr>
        <w:tabs>
          <w:tab w:val="left" w:pos="720"/>
        </w:tabs>
        <w:ind w:left="810" w:hanging="810"/>
        <w:rPr>
          <w:rFonts w:eastAsia="Times New Roman" w:cs="Times New Roman"/>
          <w:sz w:val="22"/>
          <w:szCs w:val="22"/>
        </w:rPr>
      </w:pPr>
      <w:r w:rsidRPr="00A478A9">
        <w:rPr>
          <w:rFonts w:eastAsia="Times New Roman" w:cs="Times New Roman"/>
          <w:sz w:val="22"/>
          <w:szCs w:val="22"/>
        </w:rPr>
        <w:t xml:space="preserve">King, Karen L. </w:t>
      </w:r>
      <w:r w:rsidRPr="00A478A9">
        <w:rPr>
          <w:rFonts w:eastAsia="Times New Roman" w:cs="Times New Roman"/>
          <w:i/>
          <w:sz w:val="22"/>
          <w:szCs w:val="22"/>
        </w:rPr>
        <w:t xml:space="preserve">The Gospel of Mary of </w:t>
      </w:r>
      <w:proofErr w:type="spellStart"/>
      <w:r w:rsidRPr="00A478A9">
        <w:rPr>
          <w:rFonts w:eastAsia="Times New Roman" w:cs="Times New Roman"/>
          <w:i/>
          <w:sz w:val="22"/>
          <w:szCs w:val="22"/>
        </w:rPr>
        <w:t>Magdala</w:t>
      </w:r>
      <w:proofErr w:type="spellEnd"/>
      <w:r w:rsidRPr="00A478A9">
        <w:rPr>
          <w:rFonts w:eastAsia="Times New Roman" w:cs="Times New Roman"/>
          <w:i/>
          <w:sz w:val="22"/>
          <w:szCs w:val="22"/>
        </w:rPr>
        <w:t>: Jesus and the First Woman Apostle</w:t>
      </w:r>
      <w:r w:rsidRPr="00A478A9">
        <w:rPr>
          <w:rFonts w:eastAsia="Times New Roman" w:cs="Times New Roman"/>
          <w:sz w:val="22"/>
          <w:szCs w:val="22"/>
        </w:rPr>
        <w:t xml:space="preserve">. Santa Rosa, CA: </w:t>
      </w:r>
      <w:proofErr w:type="spellStart"/>
      <w:r w:rsidRPr="00A478A9">
        <w:rPr>
          <w:rFonts w:eastAsia="Times New Roman" w:cs="Times New Roman"/>
          <w:sz w:val="22"/>
          <w:szCs w:val="22"/>
        </w:rPr>
        <w:t>Polebridge</w:t>
      </w:r>
      <w:proofErr w:type="spellEnd"/>
      <w:r w:rsidRPr="00A478A9">
        <w:rPr>
          <w:rFonts w:eastAsia="Times New Roman" w:cs="Times New Roman"/>
          <w:sz w:val="22"/>
          <w:szCs w:val="22"/>
        </w:rPr>
        <w:t xml:space="preserve"> Press, 2003.</w:t>
      </w:r>
    </w:p>
    <w:p w14:paraId="08A8C2A2" w14:textId="06AD98F6" w:rsidR="00DD004F" w:rsidRDefault="00DD004F" w:rsidP="00D977CF">
      <w:pPr>
        <w:tabs>
          <w:tab w:val="left" w:pos="720"/>
        </w:tabs>
        <w:rPr>
          <w:sz w:val="22"/>
          <w:szCs w:val="22"/>
        </w:rPr>
      </w:pPr>
    </w:p>
    <w:p w14:paraId="2E83F52D" w14:textId="16F96FB5" w:rsidR="006E42AD" w:rsidRPr="00A478A9" w:rsidRDefault="006E42AD" w:rsidP="006E42AD">
      <w:pPr>
        <w:tabs>
          <w:tab w:val="left" w:pos="720"/>
        </w:tabs>
        <w:ind w:left="810" w:hanging="810"/>
        <w:rPr>
          <w:sz w:val="22"/>
          <w:szCs w:val="22"/>
        </w:rPr>
      </w:pPr>
      <w:r w:rsidRPr="007D25EB">
        <w:rPr>
          <w:sz w:val="22"/>
          <w:szCs w:val="22"/>
        </w:rPr>
        <w:t xml:space="preserve">Pritchard, James B., ed. </w:t>
      </w:r>
      <w:r w:rsidRPr="007D25EB">
        <w:rPr>
          <w:i/>
          <w:sz w:val="22"/>
          <w:szCs w:val="22"/>
        </w:rPr>
        <w:t>Ancient Near Eastern Texts Relating to the Old Testament</w:t>
      </w:r>
      <w:r w:rsidRPr="007D25EB">
        <w:rPr>
          <w:sz w:val="22"/>
          <w:szCs w:val="22"/>
        </w:rPr>
        <w:t>. Princeton, NJ: Princeton University Press, 1955.</w:t>
      </w:r>
    </w:p>
    <w:sectPr w:rsidR="006E42AD" w:rsidRPr="00A478A9" w:rsidSect="009A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BA10E4"/>
    <w:multiLevelType w:val="hybridMultilevel"/>
    <w:tmpl w:val="824AD4FE"/>
    <w:lvl w:ilvl="0" w:tplc="873449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B7BB6"/>
    <w:multiLevelType w:val="hybridMultilevel"/>
    <w:tmpl w:val="9C2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121"/>
    <w:multiLevelType w:val="hybridMultilevel"/>
    <w:tmpl w:val="583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30ACD"/>
    <w:multiLevelType w:val="hybridMultilevel"/>
    <w:tmpl w:val="12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F411032"/>
    <w:multiLevelType w:val="multilevel"/>
    <w:tmpl w:val="1BC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E48E6"/>
    <w:multiLevelType w:val="hybridMultilevel"/>
    <w:tmpl w:val="E5F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148A6"/>
    <w:multiLevelType w:val="hybridMultilevel"/>
    <w:tmpl w:val="A8A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F43640"/>
    <w:multiLevelType w:val="hybridMultilevel"/>
    <w:tmpl w:val="D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
  </w:num>
  <w:num w:numId="6">
    <w:abstractNumId w:val="9"/>
  </w:num>
  <w:num w:numId="7">
    <w:abstractNumId w:val="10"/>
  </w:num>
  <w:num w:numId="8">
    <w:abstractNumId w:val="1"/>
  </w:num>
  <w:num w:numId="9">
    <w:abstractNumId w:val="1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C"/>
    <w:rsid w:val="0001113F"/>
    <w:rsid w:val="00015EDF"/>
    <w:rsid w:val="00031253"/>
    <w:rsid w:val="00042571"/>
    <w:rsid w:val="000502C7"/>
    <w:rsid w:val="000554BA"/>
    <w:rsid w:val="00056433"/>
    <w:rsid w:val="000E750F"/>
    <w:rsid w:val="00100979"/>
    <w:rsid w:val="001040FF"/>
    <w:rsid w:val="00112DB7"/>
    <w:rsid w:val="00190978"/>
    <w:rsid w:val="001A5860"/>
    <w:rsid w:val="001E16BC"/>
    <w:rsid w:val="002122B2"/>
    <w:rsid w:val="00244F5B"/>
    <w:rsid w:val="002742C9"/>
    <w:rsid w:val="002B1222"/>
    <w:rsid w:val="002B52DC"/>
    <w:rsid w:val="002C714A"/>
    <w:rsid w:val="002D31FB"/>
    <w:rsid w:val="00312597"/>
    <w:rsid w:val="00321074"/>
    <w:rsid w:val="00346088"/>
    <w:rsid w:val="003479DD"/>
    <w:rsid w:val="00361487"/>
    <w:rsid w:val="0038269D"/>
    <w:rsid w:val="00384DF7"/>
    <w:rsid w:val="00385F32"/>
    <w:rsid w:val="003B5652"/>
    <w:rsid w:val="003B7595"/>
    <w:rsid w:val="003C4639"/>
    <w:rsid w:val="00402CD6"/>
    <w:rsid w:val="00416E77"/>
    <w:rsid w:val="00442C15"/>
    <w:rsid w:val="004510F8"/>
    <w:rsid w:val="00453E4C"/>
    <w:rsid w:val="00493581"/>
    <w:rsid w:val="004977EC"/>
    <w:rsid w:val="004A5596"/>
    <w:rsid w:val="004E5044"/>
    <w:rsid w:val="004E50C0"/>
    <w:rsid w:val="005269AF"/>
    <w:rsid w:val="00533FE0"/>
    <w:rsid w:val="005348B1"/>
    <w:rsid w:val="0055342D"/>
    <w:rsid w:val="0059446C"/>
    <w:rsid w:val="005C375D"/>
    <w:rsid w:val="005C6FD2"/>
    <w:rsid w:val="006037B0"/>
    <w:rsid w:val="00680A3F"/>
    <w:rsid w:val="00682149"/>
    <w:rsid w:val="006A7849"/>
    <w:rsid w:val="006C12E9"/>
    <w:rsid w:val="006E42AD"/>
    <w:rsid w:val="006F1800"/>
    <w:rsid w:val="00700953"/>
    <w:rsid w:val="007152CE"/>
    <w:rsid w:val="00731F50"/>
    <w:rsid w:val="00745824"/>
    <w:rsid w:val="00754834"/>
    <w:rsid w:val="007671D1"/>
    <w:rsid w:val="00770907"/>
    <w:rsid w:val="00791DB4"/>
    <w:rsid w:val="007D25EB"/>
    <w:rsid w:val="007F4DD6"/>
    <w:rsid w:val="008208D9"/>
    <w:rsid w:val="00837106"/>
    <w:rsid w:val="008438C4"/>
    <w:rsid w:val="008506EA"/>
    <w:rsid w:val="008655F6"/>
    <w:rsid w:val="00884654"/>
    <w:rsid w:val="008A3DD1"/>
    <w:rsid w:val="008D5E1B"/>
    <w:rsid w:val="008E340F"/>
    <w:rsid w:val="008F0F67"/>
    <w:rsid w:val="008F10B0"/>
    <w:rsid w:val="00915AAD"/>
    <w:rsid w:val="00925160"/>
    <w:rsid w:val="00940E8A"/>
    <w:rsid w:val="009534F8"/>
    <w:rsid w:val="00976F09"/>
    <w:rsid w:val="00983CA1"/>
    <w:rsid w:val="00997E11"/>
    <w:rsid w:val="009A0DE0"/>
    <w:rsid w:val="009E039B"/>
    <w:rsid w:val="009E07B2"/>
    <w:rsid w:val="00A16F67"/>
    <w:rsid w:val="00A376EE"/>
    <w:rsid w:val="00A478A9"/>
    <w:rsid w:val="00A6411F"/>
    <w:rsid w:val="00A74E3B"/>
    <w:rsid w:val="00A76599"/>
    <w:rsid w:val="00A8074C"/>
    <w:rsid w:val="00B070C2"/>
    <w:rsid w:val="00B23E83"/>
    <w:rsid w:val="00B42E29"/>
    <w:rsid w:val="00B725DF"/>
    <w:rsid w:val="00B76A67"/>
    <w:rsid w:val="00BA2037"/>
    <w:rsid w:val="00BA3E03"/>
    <w:rsid w:val="00BB3E96"/>
    <w:rsid w:val="00BC59BD"/>
    <w:rsid w:val="00BD586F"/>
    <w:rsid w:val="00BF0611"/>
    <w:rsid w:val="00BF2FA2"/>
    <w:rsid w:val="00BF55B8"/>
    <w:rsid w:val="00C046FA"/>
    <w:rsid w:val="00C0655A"/>
    <w:rsid w:val="00C33DFB"/>
    <w:rsid w:val="00C51A2E"/>
    <w:rsid w:val="00C52D5B"/>
    <w:rsid w:val="00C72BF1"/>
    <w:rsid w:val="00C77F86"/>
    <w:rsid w:val="00CA0AFE"/>
    <w:rsid w:val="00CE2AC5"/>
    <w:rsid w:val="00CE3CC9"/>
    <w:rsid w:val="00D152A5"/>
    <w:rsid w:val="00D159F1"/>
    <w:rsid w:val="00D34FC5"/>
    <w:rsid w:val="00D4239B"/>
    <w:rsid w:val="00D537AD"/>
    <w:rsid w:val="00D54E0E"/>
    <w:rsid w:val="00D64A18"/>
    <w:rsid w:val="00D81233"/>
    <w:rsid w:val="00D96C1D"/>
    <w:rsid w:val="00D977CF"/>
    <w:rsid w:val="00DB6A31"/>
    <w:rsid w:val="00DC2A3A"/>
    <w:rsid w:val="00DC33B8"/>
    <w:rsid w:val="00DD004F"/>
    <w:rsid w:val="00E21B43"/>
    <w:rsid w:val="00E33A86"/>
    <w:rsid w:val="00E760A7"/>
    <w:rsid w:val="00E93886"/>
    <w:rsid w:val="00E97705"/>
    <w:rsid w:val="00EF6690"/>
    <w:rsid w:val="00F11013"/>
    <w:rsid w:val="00F50DD0"/>
    <w:rsid w:val="00F7692F"/>
    <w:rsid w:val="00F91983"/>
    <w:rsid w:val="00FA240C"/>
    <w:rsid w:val="00FB2A52"/>
    <w:rsid w:val="00FC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6D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4223">
      <w:bodyDiv w:val="1"/>
      <w:marLeft w:val="0"/>
      <w:marRight w:val="0"/>
      <w:marTop w:val="0"/>
      <w:marBottom w:val="0"/>
      <w:divBdr>
        <w:top w:val="none" w:sz="0" w:space="0" w:color="auto"/>
        <w:left w:val="none" w:sz="0" w:space="0" w:color="auto"/>
        <w:bottom w:val="none" w:sz="0" w:space="0" w:color="auto"/>
        <w:right w:val="none" w:sz="0" w:space="0" w:color="auto"/>
      </w:divBdr>
    </w:div>
    <w:div w:id="951860225">
      <w:bodyDiv w:val="1"/>
      <w:marLeft w:val="0"/>
      <w:marRight w:val="0"/>
      <w:marTop w:val="0"/>
      <w:marBottom w:val="0"/>
      <w:divBdr>
        <w:top w:val="none" w:sz="0" w:space="0" w:color="auto"/>
        <w:left w:val="none" w:sz="0" w:space="0" w:color="auto"/>
        <w:bottom w:val="none" w:sz="0" w:space="0" w:color="auto"/>
        <w:right w:val="none" w:sz="0" w:space="0" w:color="auto"/>
      </w:divBdr>
    </w:div>
    <w:div w:id="1275867109">
      <w:bodyDiv w:val="1"/>
      <w:marLeft w:val="0"/>
      <w:marRight w:val="0"/>
      <w:marTop w:val="0"/>
      <w:marBottom w:val="0"/>
      <w:divBdr>
        <w:top w:val="none" w:sz="0" w:space="0" w:color="auto"/>
        <w:left w:val="none" w:sz="0" w:space="0" w:color="auto"/>
        <w:bottom w:val="none" w:sz="0" w:space="0" w:color="auto"/>
        <w:right w:val="none" w:sz="0" w:space="0" w:color="auto"/>
      </w:divBdr>
    </w:div>
    <w:div w:id="1527598319">
      <w:bodyDiv w:val="1"/>
      <w:marLeft w:val="0"/>
      <w:marRight w:val="0"/>
      <w:marTop w:val="0"/>
      <w:marBottom w:val="0"/>
      <w:divBdr>
        <w:top w:val="none" w:sz="0" w:space="0" w:color="auto"/>
        <w:left w:val="none" w:sz="0" w:space="0" w:color="auto"/>
        <w:bottom w:val="none" w:sz="0" w:space="0" w:color="auto"/>
        <w:right w:val="none" w:sz="0" w:space="0" w:color="auto"/>
      </w:divBdr>
    </w:div>
    <w:div w:id="1722056029">
      <w:bodyDiv w:val="1"/>
      <w:marLeft w:val="0"/>
      <w:marRight w:val="0"/>
      <w:marTop w:val="0"/>
      <w:marBottom w:val="0"/>
      <w:divBdr>
        <w:top w:val="none" w:sz="0" w:space="0" w:color="auto"/>
        <w:left w:val="none" w:sz="0" w:space="0" w:color="auto"/>
        <w:bottom w:val="none" w:sz="0" w:space="0" w:color="auto"/>
        <w:right w:val="none" w:sz="0" w:space="0" w:color="auto"/>
      </w:divBdr>
    </w:div>
    <w:div w:id="174163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nosis.org/library/marygosp.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1635</Words>
  <Characters>9325</Characters>
  <Application>Microsoft Macintosh Word</Application>
  <DocSecurity>0</DocSecurity>
  <Lines>77</Lines>
  <Paragraphs>21</Paragraphs>
  <ScaleCrop>false</ScaleCrop>
  <Company>Dartmouth</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14</cp:revision>
  <cp:lastPrinted>2017-03-20T17:56:00Z</cp:lastPrinted>
  <dcterms:created xsi:type="dcterms:W3CDTF">2017-02-26T17:48:00Z</dcterms:created>
  <dcterms:modified xsi:type="dcterms:W3CDTF">2017-04-07T14:43:00Z</dcterms:modified>
</cp:coreProperties>
</file>